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3ECA63" w14:textId="77777777" w:rsidR="006A6D3B" w:rsidRPr="006A6D3B" w:rsidRDefault="006A6D3B" w:rsidP="006A6D3B">
      <w:pPr>
        <w:rPr>
          <w:b/>
          <w:bCs/>
          <w:lang w:val="en-US"/>
        </w:rPr>
      </w:pPr>
      <w:r w:rsidRPr="006A6D3B">
        <w:rPr>
          <w:b/>
          <w:bCs/>
          <w:lang w:val="en-US"/>
        </w:rPr>
        <w:t>TAU-PIRHA meeting 6.3.2025</w:t>
      </w:r>
    </w:p>
    <w:p w14:paraId="6FE72FB3" w14:textId="77777777" w:rsidR="006A6D3B" w:rsidRPr="006A6D3B" w:rsidRDefault="006A6D3B" w:rsidP="006A6D3B">
      <w:pPr>
        <w:rPr>
          <w:b/>
          <w:bCs/>
          <w:lang w:val="en-US"/>
        </w:rPr>
      </w:pPr>
      <w:r w:rsidRPr="006A6D3B">
        <w:rPr>
          <w:b/>
          <w:bCs/>
          <w:lang w:val="en-US"/>
        </w:rPr>
        <w:t>Memo of the meeting</w:t>
      </w:r>
    </w:p>
    <w:p w14:paraId="0FC94D5A" w14:textId="5BDFB077" w:rsidR="006A6D3B" w:rsidRPr="006A6D3B" w:rsidRDefault="006A6D3B" w:rsidP="006A6D3B">
      <w:pPr>
        <w:rPr>
          <w:lang w:val="en-US"/>
        </w:rPr>
      </w:pPr>
      <w:r w:rsidRPr="005339E4">
        <w:rPr>
          <w:lang w:val="en-US"/>
        </w:rPr>
        <w:t xml:space="preserve">This memo is intended to complement the slides presented at the meeting, which are attached as an appendix. </w:t>
      </w:r>
      <w:proofErr w:type="gramStart"/>
      <w:r w:rsidRPr="005339E4">
        <w:rPr>
          <w:lang w:val="en-US"/>
        </w:rPr>
        <w:t>In particular, it</w:t>
      </w:r>
      <w:proofErr w:type="gramEnd"/>
      <w:r w:rsidRPr="005339E4">
        <w:rPr>
          <w:lang w:val="en-US"/>
        </w:rPr>
        <w:t xml:space="preserve"> compiles the questions raised </w:t>
      </w:r>
      <w:r>
        <w:rPr>
          <w:lang w:val="en-US"/>
        </w:rPr>
        <w:t xml:space="preserve">before and </w:t>
      </w:r>
      <w:r w:rsidRPr="005339E4">
        <w:rPr>
          <w:lang w:val="en-US"/>
        </w:rPr>
        <w:t>during the event along with the responses provided.</w:t>
      </w:r>
    </w:p>
    <w:p w14:paraId="4E1B9D75" w14:textId="37AE64A6" w:rsidR="006A6D3B" w:rsidRDefault="006A6D3B" w:rsidP="006A6D3B">
      <w:pPr>
        <w:rPr>
          <w:b/>
          <w:bCs/>
          <w:color w:val="0B769F" w:themeColor="accent4" w:themeShade="BF"/>
          <w:lang w:val="en-US"/>
        </w:rPr>
      </w:pPr>
      <w:r w:rsidRPr="006A6D3B">
        <w:rPr>
          <w:b/>
          <w:bCs/>
          <w:color w:val="0B769F" w:themeColor="accent4" w:themeShade="BF"/>
          <w:lang w:val="en-US"/>
        </w:rPr>
        <w:t xml:space="preserve">The funding </w:t>
      </w:r>
      <w:r w:rsidR="001330DB">
        <w:rPr>
          <w:b/>
          <w:bCs/>
          <w:color w:val="0B769F" w:themeColor="accent4" w:themeShade="BF"/>
          <w:lang w:val="en-US"/>
        </w:rPr>
        <w:t xml:space="preserve">call </w:t>
      </w:r>
      <w:r w:rsidRPr="006A6D3B">
        <w:rPr>
          <w:b/>
          <w:bCs/>
          <w:color w:val="0B769F" w:themeColor="accent4" w:themeShade="BF"/>
          <w:lang w:val="en-US"/>
        </w:rPr>
        <w:t xml:space="preserve">to strengthen R&amp;D activity and cooperation in </w:t>
      </w:r>
      <w:proofErr w:type="gramStart"/>
      <w:r w:rsidRPr="006A6D3B">
        <w:rPr>
          <w:b/>
          <w:bCs/>
          <w:color w:val="0B769F" w:themeColor="accent4" w:themeShade="BF"/>
          <w:lang w:val="en-US"/>
        </w:rPr>
        <w:t>wellbeing</w:t>
      </w:r>
      <w:proofErr w:type="gramEnd"/>
      <w:r w:rsidRPr="006A6D3B">
        <w:rPr>
          <w:b/>
          <w:bCs/>
          <w:color w:val="0B769F" w:themeColor="accent4" w:themeShade="BF"/>
          <w:lang w:val="en-US"/>
        </w:rPr>
        <w:t xml:space="preserve"> services counties</w:t>
      </w:r>
    </w:p>
    <w:p w14:paraId="1CB0C6DC" w14:textId="278AFFDC" w:rsidR="006A6D3B" w:rsidRPr="006A6D3B" w:rsidRDefault="006A6D3B" w:rsidP="006A6D3B">
      <w:pPr>
        <w:rPr>
          <w:lang w:val="en-US"/>
        </w:rPr>
      </w:pPr>
      <w:r w:rsidRPr="006A6D3B">
        <w:rPr>
          <w:lang w:val="en-US"/>
        </w:rPr>
        <w:t xml:space="preserve">PIRHA's Process for </w:t>
      </w:r>
      <w:r>
        <w:rPr>
          <w:lang w:val="en-US"/>
        </w:rPr>
        <w:t>e</w:t>
      </w:r>
      <w:r w:rsidRPr="006A6D3B">
        <w:rPr>
          <w:lang w:val="en-US"/>
        </w:rPr>
        <w:t xml:space="preserve">valuating </w:t>
      </w:r>
      <w:r w:rsidR="001330DB">
        <w:rPr>
          <w:lang w:val="en-US"/>
        </w:rPr>
        <w:t>concept</w:t>
      </w:r>
      <w:r w:rsidRPr="006A6D3B">
        <w:rPr>
          <w:lang w:val="en-US"/>
        </w:rPr>
        <w:t xml:space="preserve"> </w:t>
      </w:r>
      <w:r>
        <w:rPr>
          <w:lang w:val="en-US"/>
        </w:rPr>
        <w:t>p</w:t>
      </w:r>
      <w:r w:rsidRPr="006A6D3B">
        <w:rPr>
          <w:lang w:val="en-US"/>
        </w:rPr>
        <w:t xml:space="preserve">apers </w:t>
      </w:r>
      <w:r>
        <w:rPr>
          <w:lang w:val="en-US"/>
        </w:rPr>
        <w:t>a</w:t>
      </w:r>
      <w:r w:rsidRPr="006A6D3B">
        <w:rPr>
          <w:lang w:val="en-US"/>
        </w:rPr>
        <w:t>fter the</w:t>
      </w:r>
      <w:r>
        <w:rPr>
          <w:lang w:val="en-US"/>
        </w:rPr>
        <w:t xml:space="preserve"> submission DL</w:t>
      </w:r>
      <w:r w:rsidRPr="006A6D3B">
        <w:rPr>
          <w:lang w:val="en-US"/>
        </w:rPr>
        <w:t>:</w:t>
      </w:r>
    </w:p>
    <w:p w14:paraId="44C994C1" w14:textId="77777777" w:rsidR="006A6D3B" w:rsidRPr="006A6D3B" w:rsidRDefault="006A6D3B" w:rsidP="006A6D3B">
      <w:pPr>
        <w:numPr>
          <w:ilvl w:val="0"/>
          <w:numId w:val="4"/>
        </w:numPr>
      </w:pPr>
      <w:r w:rsidRPr="006A6D3B">
        <w:t xml:space="preserve">Preliminary </w:t>
      </w:r>
      <w:proofErr w:type="spellStart"/>
      <w:r w:rsidRPr="006A6D3B">
        <w:t>screening</w:t>
      </w:r>
      <w:proofErr w:type="spellEnd"/>
      <w:r w:rsidRPr="006A6D3B">
        <w:t xml:space="preserve">: </w:t>
      </w:r>
      <w:proofErr w:type="spellStart"/>
      <w:r w:rsidRPr="006A6D3B">
        <w:t>March</w:t>
      </w:r>
      <w:proofErr w:type="spellEnd"/>
      <w:r w:rsidRPr="006A6D3B">
        <w:t xml:space="preserve"> 12–14</w:t>
      </w:r>
    </w:p>
    <w:p w14:paraId="045C77C0" w14:textId="77777777" w:rsidR="006A6D3B" w:rsidRPr="006A6D3B" w:rsidRDefault="006A6D3B" w:rsidP="006A6D3B">
      <w:pPr>
        <w:numPr>
          <w:ilvl w:val="0"/>
          <w:numId w:val="4"/>
        </w:numPr>
        <w:rPr>
          <w:lang w:val="en-US"/>
        </w:rPr>
      </w:pPr>
      <w:r w:rsidRPr="006A6D3B">
        <w:rPr>
          <w:lang w:val="en-US"/>
        </w:rPr>
        <w:t>Possible discussions with applicants: March 17–21 (requests for additional information, assessment of required resources for proposal preparation, and identification of ideas that could be merged to create stronger applications)</w:t>
      </w:r>
    </w:p>
    <w:p w14:paraId="6A6AA6BD" w14:textId="77777777" w:rsidR="006A6D3B" w:rsidRPr="006A6D3B" w:rsidRDefault="006A6D3B" w:rsidP="006A6D3B">
      <w:pPr>
        <w:numPr>
          <w:ilvl w:val="0"/>
          <w:numId w:val="4"/>
        </w:numPr>
        <w:rPr>
          <w:lang w:val="en-US"/>
        </w:rPr>
      </w:pPr>
      <w:r w:rsidRPr="006A6D3B">
        <w:rPr>
          <w:lang w:val="en-US"/>
        </w:rPr>
        <w:t>Screening results reviewed at the corporate level: March 26 meeting</w:t>
      </w:r>
    </w:p>
    <w:p w14:paraId="188B7E06" w14:textId="63ECF132" w:rsidR="006A6D3B" w:rsidRPr="006A6D3B" w:rsidRDefault="006A6D3B" w:rsidP="006A6D3B">
      <w:pPr>
        <w:numPr>
          <w:ilvl w:val="0"/>
          <w:numId w:val="4"/>
        </w:numPr>
        <w:rPr>
          <w:lang w:val="en-US"/>
        </w:rPr>
      </w:pPr>
      <w:r w:rsidRPr="006A6D3B">
        <w:rPr>
          <w:lang w:val="en-US"/>
        </w:rPr>
        <w:t xml:space="preserve">Applicants informed of selection results: </w:t>
      </w:r>
      <w:r>
        <w:rPr>
          <w:lang w:val="en-US"/>
        </w:rPr>
        <w:t xml:space="preserve">starting </w:t>
      </w:r>
      <w:proofErr w:type="spellStart"/>
      <w:proofErr w:type="gramStart"/>
      <w:r>
        <w:rPr>
          <w:lang w:val="en-US"/>
        </w:rPr>
        <w:t>form</w:t>
      </w:r>
      <w:proofErr w:type="spellEnd"/>
      <w:proofErr w:type="gramEnd"/>
      <w:r>
        <w:rPr>
          <w:lang w:val="en-US"/>
        </w:rPr>
        <w:t xml:space="preserve"> </w:t>
      </w:r>
      <w:r w:rsidRPr="006A6D3B">
        <w:rPr>
          <w:lang w:val="en-US"/>
        </w:rPr>
        <w:t>March 27</w:t>
      </w:r>
    </w:p>
    <w:p w14:paraId="3A6E6C18" w14:textId="77777777" w:rsidR="006A6D3B" w:rsidRPr="006A6D3B" w:rsidRDefault="006A6D3B" w:rsidP="006A6D3B">
      <w:pPr>
        <w:rPr>
          <w:lang w:val="en-US"/>
        </w:rPr>
      </w:pPr>
      <w:r w:rsidRPr="006A6D3B">
        <w:rPr>
          <w:lang w:val="en-US"/>
        </w:rPr>
        <w:t>PIRHA will meet with RCF representatives during week 11, providing an opportunity to obtain additional information on any open questions.</w:t>
      </w:r>
    </w:p>
    <w:p w14:paraId="6BBB2AA7" w14:textId="77777777" w:rsidR="006A6D3B" w:rsidRPr="006A6D3B" w:rsidRDefault="006A6D3B" w:rsidP="006A6D3B">
      <w:pPr>
        <w:rPr>
          <w:b/>
          <w:bCs/>
          <w:color w:val="0B769F" w:themeColor="accent4" w:themeShade="BF"/>
          <w:lang w:val="en-US"/>
        </w:rPr>
      </w:pPr>
    </w:p>
    <w:p w14:paraId="613B87A9" w14:textId="38A93323" w:rsidR="006A6D3B" w:rsidRPr="006A6D3B" w:rsidRDefault="006A6D3B" w:rsidP="006A6D3B">
      <w:pPr>
        <w:rPr>
          <w:lang w:val="en-US"/>
        </w:rPr>
      </w:pPr>
      <w:r w:rsidRPr="006A6D3B">
        <w:rPr>
          <w:b/>
          <w:bCs/>
          <w:lang w:val="en-US"/>
        </w:rPr>
        <w:t>1. Do other wellbeing services counties and potential partners need to be confirmed already in the idea paper?</w:t>
      </w:r>
    </w:p>
    <w:p w14:paraId="43D05B9A" w14:textId="5315BA9C" w:rsidR="006A6D3B" w:rsidRPr="006A6D3B" w:rsidRDefault="006A6D3B" w:rsidP="006A6D3B">
      <w:pPr>
        <w:rPr>
          <w:lang w:val="en-US"/>
        </w:rPr>
      </w:pPr>
      <w:r w:rsidRPr="006A6D3B">
        <w:rPr>
          <w:lang w:val="en-US"/>
        </w:rPr>
        <w:t xml:space="preserve">It is beneficial to suggest suitable </w:t>
      </w:r>
      <w:r>
        <w:rPr>
          <w:lang w:val="en-US"/>
        </w:rPr>
        <w:t xml:space="preserve">wellbeing </w:t>
      </w:r>
      <w:proofErr w:type="gramStart"/>
      <w:r>
        <w:rPr>
          <w:lang w:val="en-US"/>
        </w:rPr>
        <w:t>services</w:t>
      </w:r>
      <w:proofErr w:type="gramEnd"/>
      <w:r>
        <w:rPr>
          <w:lang w:val="en-US"/>
        </w:rPr>
        <w:t xml:space="preserve"> </w:t>
      </w:r>
      <w:r w:rsidRPr="006A6D3B">
        <w:rPr>
          <w:lang w:val="en-US"/>
        </w:rPr>
        <w:t xml:space="preserve">county and other partners in the idea paper. If a partner has not yet been confirmed, </w:t>
      </w:r>
      <w:r>
        <w:rPr>
          <w:lang w:val="en-US"/>
        </w:rPr>
        <w:t>PIRHA</w:t>
      </w:r>
      <w:r w:rsidRPr="006A6D3B">
        <w:rPr>
          <w:lang w:val="en-US"/>
        </w:rPr>
        <w:t xml:space="preserve"> can work together</w:t>
      </w:r>
      <w:r>
        <w:rPr>
          <w:lang w:val="en-US"/>
        </w:rPr>
        <w:t xml:space="preserve"> with the applicant</w:t>
      </w:r>
      <w:r w:rsidRPr="006A6D3B">
        <w:rPr>
          <w:lang w:val="en-US"/>
        </w:rPr>
        <w:t xml:space="preserve"> to facilitate potential applications. It is good to indicate whom you plan to invite or with whom discussions have already taken place. If a PIRHA contact person is not yet identified, describe the type of counterpart you seek within PIRHA. This helps in evaluating the idea paper and identifying proposals that best align with PIRHA’s interests. Selected projects can refine </w:t>
      </w:r>
      <w:proofErr w:type="gramStart"/>
      <w:r w:rsidRPr="006A6D3B">
        <w:rPr>
          <w:lang w:val="en-US"/>
        </w:rPr>
        <w:t>details further</w:t>
      </w:r>
      <w:proofErr w:type="gramEnd"/>
      <w:r w:rsidRPr="006A6D3B">
        <w:rPr>
          <w:lang w:val="en-US"/>
        </w:rPr>
        <w:t xml:space="preserve"> together. More developed ideas are easier to assess and more competitive. Applications will not be considered if an idea paper is not submitted by the deadline.</w:t>
      </w:r>
    </w:p>
    <w:p w14:paraId="2B56EA6E" w14:textId="77777777" w:rsidR="006A6D3B" w:rsidRPr="006A6D3B" w:rsidRDefault="006A6D3B" w:rsidP="006A6D3B">
      <w:pPr>
        <w:rPr>
          <w:lang w:val="en-US"/>
        </w:rPr>
      </w:pPr>
      <w:r w:rsidRPr="006A6D3B">
        <w:rPr>
          <w:b/>
          <w:bCs/>
          <w:lang w:val="en-US"/>
        </w:rPr>
        <w:t xml:space="preserve">2. The call aims to strengthen R&amp;D activities. Are applications prioritized between research and development </w:t>
      </w:r>
      <w:proofErr w:type="gramStart"/>
      <w:r w:rsidRPr="006A6D3B">
        <w:rPr>
          <w:b/>
          <w:bCs/>
          <w:lang w:val="en-US"/>
        </w:rPr>
        <w:t>projects?</w:t>
      </w:r>
      <w:proofErr w:type="gramEnd"/>
    </w:p>
    <w:p w14:paraId="406C3C60" w14:textId="3F39C6B6" w:rsidR="006A6D3B" w:rsidRPr="006A6D3B" w:rsidRDefault="006A6D3B" w:rsidP="006A6D3B">
      <w:pPr>
        <w:rPr>
          <w:lang w:val="en-US"/>
        </w:rPr>
      </w:pPr>
      <w:r w:rsidRPr="006A6D3B">
        <w:rPr>
          <w:lang w:val="en-US"/>
        </w:rPr>
        <w:t xml:space="preserve">No, but RCF instructions state: "Experts are invited to review the </w:t>
      </w:r>
      <w:r w:rsidRPr="006A6D3B">
        <w:rPr>
          <w:b/>
          <w:bCs/>
          <w:lang w:val="en-US"/>
        </w:rPr>
        <w:t>scientific excellence</w:t>
      </w:r>
      <w:r w:rsidRPr="006A6D3B">
        <w:rPr>
          <w:lang w:val="en-US"/>
        </w:rPr>
        <w:t xml:space="preserve"> of the applications." </w:t>
      </w:r>
      <w:r>
        <w:rPr>
          <w:lang w:val="en-US"/>
        </w:rPr>
        <w:t>Note also</w:t>
      </w:r>
      <w:r w:rsidRPr="006A6D3B">
        <w:rPr>
          <w:lang w:val="en-US"/>
        </w:rPr>
        <w:t xml:space="preserve">, the following Q&amp;A </w:t>
      </w:r>
      <w:r>
        <w:rPr>
          <w:lang w:val="en-US"/>
        </w:rPr>
        <w:t xml:space="preserve">that </w:t>
      </w:r>
      <w:r w:rsidRPr="006A6D3B">
        <w:rPr>
          <w:lang w:val="en-US"/>
        </w:rPr>
        <w:t>was presented in the RCF webinar:</w:t>
      </w:r>
    </w:p>
    <w:p w14:paraId="1355147B" w14:textId="77777777" w:rsidR="006A6D3B" w:rsidRPr="006A6D3B" w:rsidRDefault="006A6D3B" w:rsidP="006A6D3B">
      <w:pPr>
        <w:numPr>
          <w:ilvl w:val="0"/>
          <w:numId w:val="1"/>
        </w:numPr>
        <w:rPr>
          <w:lang w:val="en-US"/>
        </w:rPr>
      </w:pPr>
      <w:r w:rsidRPr="006A6D3B">
        <w:rPr>
          <w:b/>
          <w:bCs/>
          <w:lang w:val="en-US"/>
        </w:rPr>
        <w:lastRenderedPageBreak/>
        <w:t>Question:</w:t>
      </w:r>
      <w:r w:rsidRPr="006A6D3B">
        <w:rPr>
          <w:lang w:val="en-US"/>
        </w:rPr>
        <w:t xml:space="preserve"> Will international reviewers be selected a) from the Academy’s usual scientific experts or b) considering the collaborative nature of the call?</w:t>
      </w:r>
    </w:p>
    <w:p w14:paraId="41FF71D9" w14:textId="77777777" w:rsidR="006A6D3B" w:rsidRDefault="006A6D3B" w:rsidP="006A6D3B">
      <w:pPr>
        <w:numPr>
          <w:ilvl w:val="0"/>
          <w:numId w:val="1"/>
        </w:numPr>
        <w:rPr>
          <w:lang w:val="en-US"/>
        </w:rPr>
      </w:pPr>
      <w:r w:rsidRPr="006A6D3B">
        <w:rPr>
          <w:b/>
          <w:bCs/>
          <w:lang w:val="en-US"/>
        </w:rPr>
        <w:t>Answer:</w:t>
      </w:r>
      <w:r w:rsidRPr="006A6D3B">
        <w:rPr>
          <w:lang w:val="en-US"/>
        </w:rPr>
        <w:t xml:space="preserve"> Reviewers will be chosen to include expertise in both R&amp;D and the specific nature of the call.</w:t>
      </w:r>
    </w:p>
    <w:p w14:paraId="68605648" w14:textId="387E1D05" w:rsidR="001330DB" w:rsidRPr="006A6D3B" w:rsidRDefault="001330DB" w:rsidP="001330DB">
      <w:pPr>
        <w:rPr>
          <w:lang w:val="en-US"/>
        </w:rPr>
      </w:pPr>
      <w:r>
        <w:rPr>
          <w:lang w:val="en-US"/>
        </w:rPr>
        <w:t xml:space="preserve">Also discussed: </w:t>
      </w:r>
      <w:r w:rsidRPr="001330DB">
        <w:rPr>
          <w:lang w:val="en-US"/>
        </w:rPr>
        <w:t xml:space="preserve">Reviewers assess the </w:t>
      </w:r>
      <w:r w:rsidRPr="001330DB">
        <w:rPr>
          <w:b/>
          <w:bCs/>
          <w:lang w:val="en-US"/>
        </w:rPr>
        <w:t>"scientific excellence"</w:t>
      </w:r>
      <w:r w:rsidRPr="001330DB">
        <w:rPr>
          <w:lang w:val="en-US"/>
        </w:rPr>
        <w:t xml:space="preserve"> o</w:t>
      </w:r>
      <w:r>
        <w:rPr>
          <w:lang w:val="en-US"/>
        </w:rPr>
        <w:t xml:space="preserve">f both calls. </w:t>
      </w:r>
      <w:r w:rsidRPr="001330DB">
        <w:rPr>
          <w:lang w:val="en-US"/>
        </w:rPr>
        <w:t xml:space="preserve">However, unlike traditional Academy evaluations, R&amp;D applications </w:t>
      </w:r>
      <w:r w:rsidRPr="001330DB">
        <w:rPr>
          <w:b/>
          <w:bCs/>
          <w:lang w:val="en-US"/>
        </w:rPr>
        <w:t xml:space="preserve">are not judged based on </w:t>
      </w:r>
      <w:r w:rsidRPr="001330DB">
        <w:rPr>
          <w:b/>
          <w:bCs/>
          <w:i/>
          <w:iCs/>
          <w:lang w:val="en-US"/>
        </w:rPr>
        <w:t xml:space="preserve">individual </w:t>
      </w:r>
      <w:r w:rsidRPr="001330DB">
        <w:rPr>
          <w:b/>
          <w:bCs/>
          <w:lang w:val="en-US"/>
        </w:rPr>
        <w:t>scientific merits</w:t>
      </w:r>
      <w:r w:rsidRPr="001330DB">
        <w:rPr>
          <w:lang w:val="en-US"/>
        </w:rPr>
        <w:t xml:space="preserve">. Instead, (from the webinar) </w:t>
      </w:r>
      <w:r w:rsidRPr="001330DB">
        <w:rPr>
          <w:b/>
          <w:bCs/>
          <w:lang w:val="en-US"/>
        </w:rPr>
        <w:t>"the qualifications of those responsible for R&amp;D activities are assessed based on the feasibility of the project."</w:t>
      </w:r>
    </w:p>
    <w:p w14:paraId="7FBF7063" w14:textId="77777777" w:rsidR="006A6D3B" w:rsidRPr="006A6D3B" w:rsidRDefault="006A6D3B" w:rsidP="006A6D3B">
      <w:pPr>
        <w:rPr>
          <w:lang w:val="en-US"/>
        </w:rPr>
      </w:pPr>
      <w:r w:rsidRPr="006A6D3B">
        <w:rPr>
          <w:b/>
          <w:bCs/>
          <w:lang w:val="en-US"/>
        </w:rPr>
        <w:t>3. Is it advantageous if the application includes multiple wellbeing services counties from the cooperation area (vs. an HVA from another cooperation area)?</w:t>
      </w:r>
    </w:p>
    <w:p w14:paraId="6E478F02" w14:textId="77777777" w:rsidR="006A6D3B" w:rsidRPr="006A6D3B" w:rsidRDefault="006A6D3B" w:rsidP="006A6D3B">
      <w:pPr>
        <w:rPr>
          <w:lang w:val="en-US"/>
        </w:rPr>
      </w:pPr>
      <w:r w:rsidRPr="006A6D3B">
        <w:rPr>
          <w:lang w:val="en-US"/>
        </w:rPr>
        <w:t>Probably not.</w:t>
      </w:r>
    </w:p>
    <w:p w14:paraId="4A46221B" w14:textId="77777777" w:rsidR="006A6D3B" w:rsidRPr="006A6D3B" w:rsidRDefault="006A6D3B" w:rsidP="006A6D3B">
      <w:pPr>
        <w:rPr>
          <w:lang w:val="en-US"/>
        </w:rPr>
      </w:pPr>
      <w:r w:rsidRPr="006A6D3B">
        <w:rPr>
          <w:b/>
          <w:bCs/>
          <w:lang w:val="en-US"/>
        </w:rPr>
        <w:t xml:space="preserve">4. Are the number of applications regionally allocated between </w:t>
      </w:r>
      <w:proofErr w:type="spellStart"/>
      <w:r w:rsidRPr="006A6D3B">
        <w:rPr>
          <w:b/>
          <w:bCs/>
          <w:lang w:val="en-US"/>
        </w:rPr>
        <w:t>Pirha</w:t>
      </w:r>
      <w:proofErr w:type="spellEnd"/>
      <w:r w:rsidRPr="006A6D3B">
        <w:rPr>
          <w:b/>
          <w:bCs/>
          <w:lang w:val="en-US"/>
        </w:rPr>
        <w:t>, Kanta-Häme, and South Ostrobothnia?</w:t>
      </w:r>
    </w:p>
    <w:p w14:paraId="7F9752AD" w14:textId="77777777" w:rsidR="006A6D3B" w:rsidRPr="006A6D3B" w:rsidRDefault="006A6D3B" w:rsidP="006A6D3B">
      <w:pPr>
        <w:rPr>
          <w:lang w:val="en-US"/>
        </w:rPr>
      </w:pPr>
      <w:r w:rsidRPr="006A6D3B">
        <w:rPr>
          <w:lang w:val="en-US"/>
        </w:rPr>
        <w:t>No. This applies to both PIRHA and RCF. The goal is to select the most competitive applications.</w:t>
      </w:r>
    </w:p>
    <w:p w14:paraId="6B4BB420" w14:textId="77777777" w:rsidR="006A6D3B" w:rsidRPr="006A6D3B" w:rsidRDefault="006A6D3B" w:rsidP="006A6D3B">
      <w:pPr>
        <w:rPr>
          <w:lang w:val="en-US"/>
        </w:rPr>
      </w:pPr>
      <w:r w:rsidRPr="006A6D3B">
        <w:rPr>
          <w:b/>
          <w:bCs/>
          <w:lang w:val="en-US"/>
        </w:rPr>
        <w:t>5. The call emphasizes collaboration. What kind of collaboration is prioritized, e.g., with other HVAs?</w:t>
      </w:r>
    </w:p>
    <w:p w14:paraId="524A2470" w14:textId="77777777" w:rsidR="006A6D3B" w:rsidRPr="006A6D3B" w:rsidRDefault="006A6D3B" w:rsidP="006A6D3B">
      <w:pPr>
        <w:rPr>
          <w:lang w:val="en-US"/>
        </w:rPr>
      </w:pPr>
      <w:r w:rsidRPr="006A6D3B">
        <w:rPr>
          <w:lang w:val="en-US"/>
        </w:rPr>
        <w:t xml:space="preserve">PIRHA has no specific emphasis. As outlined in the info webinar, the </w:t>
      </w:r>
      <w:r w:rsidRPr="006A6D3B">
        <w:rPr>
          <w:b/>
          <w:bCs/>
          <w:lang w:val="en-US"/>
        </w:rPr>
        <w:t>added value of collaboration</w:t>
      </w:r>
      <w:r w:rsidRPr="006A6D3B">
        <w:rPr>
          <w:lang w:val="en-US"/>
        </w:rPr>
        <w:t xml:space="preserve"> in strengthening R&amp;D activities is a key criterion. There is no additional weighting based on whether collaboration is "distributed" or "centralized."</w:t>
      </w:r>
    </w:p>
    <w:p w14:paraId="0164BD6D" w14:textId="77777777" w:rsidR="006A6D3B" w:rsidRPr="006A6D3B" w:rsidRDefault="006A6D3B" w:rsidP="006A6D3B">
      <w:pPr>
        <w:rPr>
          <w:lang w:val="en-US"/>
        </w:rPr>
      </w:pPr>
      <w:r w:rsidRPr="006A6D3B">
        <w:rPr>
          <w:b/>
          <w:bCs/>
          <w:lang w:val="en-US"/>
        </w:rPr>
        <w:t>6. Will PIRHA take primary responsibility for drafting the research plan for selected projects, or how is the practical workload divided?</w:t>
      </w:r>
    </w:p>
    <w:p w14:paraId="10C39ED2" w14:textId="77777777" w:rsidR="006A6D3B" w:rsidRPr="006A6D3B" w:rsidRDefault="006A6D3B" w:rsidP="006A6D3B">
      <w:pPr>
        <w:rPr>
          <w:lang w:val="en-US"/>
        </w:rPr>
      </w:pPr>
      <w:r w:rsidRPr="006A6D3B">
        <w:rPr>
          <w:lang w:val="en-US"/>
        </w:rPr>
        <w:t>The proposing entity takes primary responsibility for drafting the research plan. Both TAU and PIRHA research services support applicants (e.g., budgeting, answering questions during proposal preparation, and providing comments if agreed upon).</w:t>
      </w:r>
    </w:p>
    <w:p w14:paraId="385DF48B" w14:textId="673D41D5" w:rsidR="006A6D3B" w:rsidRPr="001330DB" w:rsidRDefault="006A6D3B" w:rsidP="001330DB">
      <w:pPr>
        <w:pStyle w:val="ListParagraph"/>
        <w:numPr>
          <w:ilvl w:val="0"/>
          <w:numId w:val="6"/>
        </w:numPr>
        <w:rPr>
          <w:lang w:val="en-US"/>
        </w:rPr>
      </w:pPr>
      <w:r w:rsidRPr="001330DB">
        <w:rPr>
          <w:b/>
          <w:bCs/>
          <w:lang w:val="en-US"/>
        </w:rPr>
        <w:t>Is it mandatory to include another research organization in addition to the university?</w:t>
      </w:r>
    </w:p>
    <w:p w14:paraId="077B5D21" w14:textId="77777777" w:rsidR="006A6D3B" w:rsidRPr="006A6D3B" w:rsidRDefault="006A6D3B" w:rsidP="006A6D3B">
      <w:pPr>
        <w:rPr>
          <w:lang w:val="en-US"/>
        </w:rPr>
      </w:pPr>
      <w:r w:rsidRPr="006A6D3B">
        <w:rPr>
          <w:lang w:val="en-US"/>
        </w:rPr>
        <w:t xml:space="preserve">No, the minimum requirement is </w:t>
      </w:r>
      <w:r w:rsidRPr="006A6D3B">
        <w:rPr>
          <w:b/>
          <w:bCs/>
          <w:lang w:val="en-US"/>
        </w:rPr>
        <w:t>one</w:t>
      </w:r>
      <w:r w:rsidRPr="006A6D3B">
        <w:rPr>
          <w:lang w:val="en-US"/>
        </w:rPr>
        <w:t xml:space="preserve"> research organization.</w:t>
      </w:r>
    </w:p>
    <w:p w14:paraId="22B06C4B" w14:textId="77777777" w:rsidR="006A6D3B" w:rsidRPr="006A6D3B" w:rsidRDefault="006A6D3B" w:rsidP="006A6D3B">
      <w:pPr>
        <w:rPr>
          <w:lang w:val="en-US"/>
        </w:rPr>
      </w:pPr>
      <w:r w:rsidRPr="006A6D3B">
        <w:rPr>
          <w:b/>
          <w:bCs/>
          <w:lang w:val="en-US"/>
        </w:rPr>
        <w:t>8. Is there a minimum effort required for a PIRHA representative to participate?</w:t>
      </w:r>
    </w:p>
    <w:p w14:paraId="653740A7" w14:textId="77777777" w:rsidR="006A6D3B" w:rsidRPr="006A6D3B" w:rsidRDefault="006A6D3B" w:rsidP="006A6D3B">
      <w:pPr>
        <w:rPr>
          <w:lang w:val="en-US"/>
        </w:rPr>
      </w:pPr>
      <w:r w:rsidRPr="006A6D3B">
        <w:rPr>
          <w:lang w:val="en-US"/>
        </w:rPr>
        <w:t xml:space="preserve">Not specifically. However, they must have an </w:t>
      </w:r>
      <w:r w:rsidRPr="006A6D3B">
        <w:rPr>
          <w:b/>
          <w:bCs/>
          <w:lang w:val="en-US"/>
        </w:rPr>
        <w:t>employment contract</w:t>
      </w:r>
      <w:r w:rsidRPr="006A6D3B">
        <w:rPr>
          <w:lang w:val="en-US"/>
        </w:rPr>
        <w:t xml:space="preserve"> with PIRHA for the entire funding period (either as an employee or official).</w:t>
      </w:r>
    </w:p>
    <w:p w14:paraId="13B8247B" w14:textId="6F8EE9D8" w:rsidR="006A6D3B" w:rsidRPr="001330DB" w:rsidRDefault="006A6D3B" w:rsidP="001330DB">
      <w:pPr>
        <w:pStyle w:val="ListParagraph"/>
        <w:numPr>
          <w:ilvl w:val="0"/>
          <w:numId w:val="6"/>
        </w:numPr>
        <w:rPr>
          <w:b/>
          <w:bCs/>
          <w:color w:val="C00000"/>
          <w:lang w:val="en-US"/>
        </w:rPr>
      </w:pPr>
      <w:r w:rsidRPr="001330DB">
        <w:rPr>
          <w:b/>
          <w:bCs/>
          <w:color w:val="C00000"/>
          <w:lang w:val="en-US"/>
        </w:rPr>
        <w:t xml:space="preserve">Isn’t the March 9 deadline for the </w:t>
      </w:r>
      <w:proofErr w:type="spellStart"/>
      <w:r w:rsidR="001330DB">
        <w:rPr>
          <w:b/>
          <w:bCs/>
          <w:color w:val="C00000"/>
          <w:lang w:val="en-US"/>
        </w:rPr>
        <w:t>cocept</w:t>
      </w:r>
      <w:proofErr w:type="spellEnd"/>
      <w:r w:rsidRPr="001330DB">
        <w:rPr>
          <w:b/>
          <w:bCs/>
          <w:color w:val="C00000"/>
          <w:lang w:val="en-US"/>
        </w:rPr>
        <w:t xml:space="preserve"> paper quite tight, given that the call was published on March 5?</w:t>
      </w:r>
    </w:p>
    <w:p w14:paraId="1A5C460C" w14:textId="251E83A2" w:rsidR="006A6D3B" w:rsidRPr="006A6D3B" w:rsidRDefault="006A6D3B" w:rsidP="006A6D3B">
      <w:pPr>
        <w:rPr>
          <w:color w:val="C00000"/>
          <w:lang w:val="en-US"/>
        </w:rPr>
      </w:pPr>
      <w:r w:rsidRPr="006A6D3B">
        <w:rPr>
          <w:color w:val="C00000"/>
          <w:lang w:val="en-US"/>
        </w:rPr>
        <w:lastRenderedPageBreak/>
        <w:t xml:space="preserve">The timeline is tight to ensure sufficient time for full proposal preparation. </w:t>
      </w:r>
      <w:r>
        <w:rPr>
          <w:color w:val="C00000"/>
          <w:lang w:val="en-US"/>
        </w:rPr>
        <w:t xml:space="preserve">However, </w:t>
      </w:r>
      <w:r w:rsidRPr="006A6D3B">
        <w:rPr>
          <w:b/>
          <w:bCs/>
          <w:color w:val="C00000"/>
          <w:lang w:val="en-US"/>
        </w:rPr>
        <w:t>PIRHA has agreed to extend the deadline to March 11, 2025.</w:t>
      </w:r>
    </w:p>
    <w:p w14:paraId="60F7F926" w14:textId="77777777" w:rsidR="006A6D3B" w:rsidRPr="006A6D3B" w:rsidRDefault="006A6D3B" w:rsidP="006A6D3B">
      <w:pPr>
        <w:rPr>
          <w:lang w:val="en-US"/>
        </w:rPr>
      </w:pPr>
      <w:r w:rsidRPr="006A6D3B">
        <w:rPr>
          <w:b/>
          <w:bCs/>
          <w:lang w:val="en-US"/>
        </w:rPr>
        <w:t>10. Will it be difficult to find a qualified sub-project leader within PIRHA for social services? Can we receive assistance in identifying potential leaders?</w:t>
      </w:r>
    </w:p>
    <w:p w14:paraId="241E08E3" w14:textId="77777777" w:rsidR="006A6D3B" w:rsidRPr="006A6D3B" w:rsidRDefault="006A6D3B" w:rsidP="006A6D3B">
      <w:pPr>
        <w:rPr>
          <w:lang w:val="en-US"/>
        </w:rPr>
      </w:pPr>
      <w:r w:rsidRPr="006A6D3B">
        <w:rPr>
          <w:lang w:val="en-US"/>
        </w:rPr>
        <w:t xml:space="preserve">Yes, this could be a challenge. A potential solution is to broaden the definition of the </w:t>
      </w:r>
      <w:r w:rsidRPr="006A6D3B">
        <w:rPr>
          <w:b/>
          <w:bCs/>
          <w:lang w:val="en-US"/>
        </w:rPr>
        <w:t>research team</w:t>
      </w:r>
      <w:r w:rsidRPr="006A6D3B">
        <w:rPr>
          <w:lang w:val="en-US"/>
        </w:rPr>
        <w:t xml:space="preserve"> (e.g., including sector heads), ensuring that responsible leaders meeting the criteria are identified. For such questions, please contact </w:t>
      </w:r>
      <w:r w:rsidRPr="006A6D3B">
        <w:rPr>
          <w:b/>
          <w:bCs/>
          <w:lang w:val="en-US"/>
        </w:rPr>
        <w:t>Kati Kristiansson</w:t>
      </w:r>
      <w:r w:rsidRPr="006A6D3B">
        <w:rPr>
          <w:lang w:val="en-US"/>
        </w:rPr>
        <w:t xml:space="preserve"> directly.</w:t>
      </w:r>
    </w:p>
    <w:p w14:paraId="2F47BD64" w14:textId="77777777" w:rsidR="006A6D3B" w:rsidRPr="006A6D3B" w:rsidRDefault="006A6D3B" w:rsidP="006A6D3B">
      <w:pPr>
        <w:rPr>
          <w:lang w:val="en-US"/>
        </w:rPr>
      </w:pPr>
      <w:r w:rsidRPr="006A6D3B">
        <w:rPr>
          <w:b/>
          <w:bCs/>
          <w:lang w:val="en-US"/>
        </w:rPr>
        <w:t>11. What is the role of affiliated companies (</w:t>
      </w:r>
      <w:proofErr w:type="spellStart"/>
      <w:r w:rsidRPr="006A6D3B">
        <w:rPr>
          <w:b/>
          <w:bCs/>
          <w:lang w:val="en-US"/>
        </w:rPr>
        <w:t>Fimlab</w:t>
      </w:r>
      <w:proofErr w:type="spellEnd"/>
      <w:r w:rsidRPr="006A6D3B">
        <w:rPr>
          <w:b/>
          <w:bCs/>
          <w:lang w:val="en-US"/>
        </w:rPr>
        <w:t xml:space="preserve">, </w:t>
      </w:r>
      <w:proofErr w:type="spellStart"/>
      <w:r w:rsidRPr="006A6D3B">
        <w:rPr>
          <w:b/>
          <w:bCs/>
          <w:lang w:val="en-US"/>
        </w:rPr>
        <w:t>Sydänsairaala</w:t>
      </w:r>
      <w:proofErr w:type="spellEnd"/>
      <w:r w:rsidRPr="006A6D3B">
        <w:rPr>
          <w:b/>
          <w:bCs/>
          <w:lang w:val="en-US"/>
        </w:rPr>
        <w:t>, Coxa) in this call?</w:t>
      </w:r>
    </w:p>
    <w:p w14:paraId="6E395F65" w14:textId="77777777" w:rsidR="006A6D3B" w:rsidRPr="006A6D3B" w:rsidRDefault="006A6D3B" w:rsidP="006A6D3B">
      <w:pPr>
        <w:rPr>
          <w:lang w:val="en-US"/>
        </w:rPr>
      </w:pPr>
      <w:r w:rsidRPr="006A6D3B">
        <w:rPr>
          <w:lang w:val="en-US"/>
        </w:rPr>
        <w:t xml:space="preserve">These companies </w:t>
      </w:r>
      <w:r w:rsidRPr="006A6D3B">
        <w:rPr>
          <w:b/>
          <w:bCs/>
          <w:lang w:val="en-US"/>
        </w:rPr>
        <w:t>cannot receive funding</w:t>
      </w:r>
      <w:r w:rsidRPr="006A6D3B">
        <w:rPr>
          <w:lang w:val="en-US"/>
        </w:rPr>
        <w:t xml:space="preserve"> in this call, as </w:t>
      </w:r>
      <w:r w:rsidRPr="006A6D3B">
        <w:rPr>
          <w:b/>
          <w:bCs/>
          <w:lang w:val="en-US"/>
        </w:rPr>
        <w:t>RCF does not fund Ltd. (Oy) entities</w:t>
      </w:r>
      <w:r w:rsidRPr="006A6D3B">
        <w:rPr>
          <w:lang w:val="en-US"/>
        </w:rPr>
        <w:t xml:space="preserve">. They are administratively separate from PIRHA and thus cannot act as the </w:t>
      </w:r>
      <w:r w:rsidRPr="006A6D3B">
        <w:rPr>
          <w:b/>
          <w:bCs/>
          <w:lang w:val="en-US"/>
        </w:rPr>
        <w:t>main applicant</w:t>
      </w:r>
      <w:r w:rsidRPr="006A6D3B">
        <w:rPr>
          <w:lang w:val="en-US"/>
        </w:rPr>
        <w:t xml:space="preserve"> representing PIRHA.</w:t>
      </w:r>
    </w:p>
    <w:p w14:paraId="2A0D9D21" w14:textId="77777777" w:rsidR="006A6D3B" w:rsidRPr="006A6D3B" w:rsidRDefault="006A6D3B" w:rsidP="006A6D3B">
      <w:pPr>
        <w:rPr>
          <w:lang w:val="en-US"/>
        </w:rPr>
      </w:pPr>
      <w:r w:rsidRPr="006A6D3B">
        <w:rPr>
          <w:b/>
          <w:bCs/>
          <w:lang w:val="en-US"/>
        </w:rPr>
        <w:t>12. Is the maximum length of the idea paper 2–3 pages?</w:t>
      </w:r>
    </w:p>
    <w:p w14:paraId="6751C324" w14:textId="77777777" w:rsidR="006A6D3B" w:rsidRPr="006A6D3B" w:rsidRDefault="006A6D3B" w:rsidP="006A6D3B">
      <w:pPr>
        <w:rPr>
          <w:lang w:val="en-US"/>
        </w:rPr>
      </w:pPr>
      <w:r w:rsidRPr="006A6D3B">
        <w:rPr>
          <w:lang w:val="en-US"/>
        </w:rPr>
        <w:t xml:space="preserve">Yes. If additional space is </w:t>
      </w:r>
      <w:proofErr w:type="gramStart"/>
      <w:r w:rsidRPr="006A6D3B">
        <w:rPr>
          <w:lang w:val="en-US"/>
        </w:rPr>
        <w:t>absolutely necessary</w:t>
      </w:r>
      <w:proofErr w:type="gramEnd"/>
      <w:r w:rsidRPr="006A6D3B">
        <w:rPr>
          <w:lang w:val="en-US"/>
        </w:rPr>
        <w:t>, the application will not be rejected solely due to exceeding the limit.</w:t>
      </w:r>
    </w:p>
    <w:p w14:paraId="46B83935" w14:textId="77777777" w:rsidR="006A6D3B" w:rsidRPr="006A6D3B" w:rsidRDefault="006A6D3B" w:rsidP="006A6D3B">
      <w:pPr>
        <w:rPr>
          <w:lang w:val="en-US"/>
        </w:rPr>
      </w:pPr>
      <w:r w:rsidRPr="006A6D3B">
        <w:rPr>
          <w:b/>
          <w:bCs/>
          <w:lang w:val="en-US"/>
        </w:rPr>
        <w:t>13. Who is the responsible contact within PIRHA for the P4 Center?</w:t>
      </w:r>
    </w:p>
    <w:p w14:paraId="24778D22" w14:textId="77777777" w:rsidR="006A6D3B" w:rsidRPr="006A6D3B" w:rsidRDefault="006A6D3B" w:rsidP="006A6D3B">
      <w:pPr>
        <w:rPr>
          <w:lang w:val="en-US"/>
        </w:rPr>
      </w:pPr>
      <w:r w:rsidRPr="006A6D3B">
        <w:rPr>
          <w:b/>
          <w:bCs/>
          <w:lang w:val="en-US"/>
        </w:rPr>
        <w:t>Kati Kristiansson</w:t>
      </w:r>
      <w:r w:rsidRPr="006A6D3B">
        <w:rPr>
          <w:lang w:val="en-US"/>
        </w:rPr>
        <w:t xml:space="preserve"> participates in steering groups discussing P4-related topics. However, the </w:t>
      </w:r>
      <w:r w:rsidRPr="006A6D3B">
        <w:rPr>
          <w:b/>
          <w:bCs/>
          <w:lang w:val="en-US"/>
        </w:rPr>
        <w:t>P4 Center consists of separate projects</w:t>
      </w:r>
      <w:r w:rsidRPr="006A6D3B">
        <w:rPr>
          <w:lang w:val="en-US"/>
        </w:rPr>
        <w:t>, each with its own designated lead.</w:t>
      </w:r>
    </w:p>
    <w:p w14:paraId="196E13E4" w14:textId="1EEF0F1C" w:rsidR="006A6D3B" w:rsidRPr="006A6D3B" w:rsidRDefault="006A6D3B" w:rsidP="006A6D3B">
      <w:pPr>
        <w:rPr>
          <w:lang w:val="en-US"/>
        </w:rPr>
      </w:pPr>
      <w:r w:rsidRPr="006A6D3B">
        <w:rPr>
          <w:b/>
          <w:bCs/>
          <w:lang w:val="en-US"/>
        </w:rPr>
        <w:t xml:space="preserve">14. What are the evaluation criteria for the </w:t>
      </w:r>
      <w:r w:rsidR="004D0D4F">
        <w:rPr>
          <w:b/>
          <w:bCs/>
          <w:lang w:val="en-US"/>
        </w:rPr>
        <w:t>concept</w:t>
      </w:r>
      <w:r w:rsidRPr="006A6D3B">
        <w:rPr>
          <w:b/>
          <w:bCs/>
          <w:lang w:val="en-US"/>
        </w:rPr>
        <w:t xml:space="preserve"> paper?</w:t>
      </w:r>
    </w:p>
    <w:p w14:paraId="2EFDD0B2" w14:textId="77777777" w:rsidR="006A6D3B" w:rsidRPr="006A6D3B" w:rsidRDefault="006A6D3B" w:rsidP="006A6D3B">
      <w:pPr>
        <w:rPr>
          <w:lang w:val="en-US"/>
        </w:rPr>
      </w:pPr>
      <w:r w:rsidRPr="006A6D3B">
        <w:rPr>
          <w:lang w:val="en-US"/>
        </w:rPr>
        <w:t xml:space="preserve">The </w:t>
      </w:r>
      <w:proofErr w:type="gramStart"/>
      <w:r w:rsidRPr="006A6D3B">
        <w:rPr>
          <w:lang w:val="en-US"/>
        </w:rPr>
        <w:t>idea paper</w:t>
      </w:r>
      <w:proofErr w:type="gramEnd"/>
      <w:r w:rsidRPr="006A6D3B">
        <w:rPr>
          <w:lang w:val="en-US"/>
        </w:rPr>
        <w:t xml:space="preserve"> should address the aspects RCF considers in the review:</w:t>
      </w:r>
    </w:p>
    <w:p w14:paraId="5A3BFF59" w14:textId="77777777" w:rsidR="006A6D3B" w:rsidRPr="006A6D3B" w:rsidRDefault="006A6D3B" w:rsidP="006A6D3B">
      <w:pPr>
        <w:numPr>
          <w:ilvl w:val="0"/>
          <w:numId w:val="2"/>
        </w:numPr>
      </w:pPr>
      <w:proofErr w:type="spellStart"/>
      <w:r w:rsidRPr="006A6D3B">
        <w:rPr>
          <w:b/>
          <w:bCs/>
        </w:rPr>
        <w:t>Novelty</w:t>
      </w:r>
      <w:proofErr w:type="spellEnd"/>
    </w:p>
    <w:p w14:paraId="4ABFEC7F" w14:textId="77777777" w:rsidR="006A6D3B" w:rsidRPr="006A6D3B" w:rsidRDefault="006A6D3B" w:rsidP="006A6D3B">
      <w:pPr>
        <w:numPr>
          <w:ilvl w:val="0"/>
          <w:numId w:val="2"/>
        </w:numPr>
      </w:pPr>
      <w:proofErr w:type="spellStart"/>
      <w:r w:rsidRPr="006A6D3B">
        <w:rPr>
          <w:b/>
          <w:bCs/>
        </w:rPr>
        <w:t>Impact</w:t>
      </w:r>
      <w:proofErr w:type="spellEnd"/>
    </w:p>
    <w:p w14:paraId="3FE0A4F2" w14:textId="77777777" w:rsidR="006A6D3B" w:rsidRPr="006A6D3B" w:rsidRDefault="006A6D3B" w:rsidP="006A6D3B">
      <w:pPr>
        <w:numPr>
          <w:ilvl w:val="0"/>
          <w:numId w:val="2"/>
        </w:numPr>
        <w:rPr>
          <w:lang w:val="en-US"/>
        </w:rPr>
      </w:pPr>
      <w:r w:rsidRPr="006A6D3B">
        <w:rPr>
          <w:b/>
          <w:bCs/>
          <w:lang w:val="en-US"/>
        </w:rPr>
        <w:t>Quality of collaboration and its added value</w:t>
      </w:r>
    </w:p>
    <w:p w14:paraId="2824A577" w14:textId="4EB315B9" w:rsidR="006A6D3B" w:rsidRPr="006A6D3B" w:rsidRDefault="006A6D3B" w:rsidP="006A6D3B">
      <w:pPr>
        <w:rPr>
          <w:lang w:val="en-US"/>
        </w:rPr>
      </w:pPr>
      <w:r>
        <w:rPr>
          <w:lang w:val="en-US"/>
        </w:rPr>
        <w:t xml:space="preserve">In addition to the </w:t>
      </w:r>
      <w:proofErr w:type="gramStart"/>
      <w:r>
        <w:rPr>
          <w:lang w:val="en-US"/>
        </w:rPr>
        <w:t>above mentioned</w:t>
      </w:r>
      <w:proofErr w:type="gramEnd"/>
      <w:r>
        <w:rPr>
          <w:lang w:val="en-US"/>
        </w:rPr>
        <w:t xml:space="preserve"> criteria</w:t>
      </w:r>
      <w:r w:rsidRPr="006A6D3B">
        <w:rPr>
          <w:lang w:val="en-US"/>
        </w:rPr>
        <w:t xml:space="preserve">, </w:t>
      </w:r>
      <w:r w:rsidRPr="006A6D3B">
        <w:rPr>
          <w:b/>
          <w:bCs/>
          <w:lang w:val="en-US"/>
        </w:rPr>
        <w:t>PIRHA applies the following selection criteria</w:t>
      </w:r>
      <w:r>
        <w:rPr>
          <w:b/>
          <w:bCs/>
          <w:lang w:val="en-US"/>
        </w:rPr>
        <w:t xml:space="preserve"> </w:t>
      </w:r>
      <w:r w:rsidRPr="006A6D3B">
        <w:rPr>
          <w:lang w:val="en-US"/>
        </w:rPr>
        <w:t>when screening the idea papers:</w:t>
      </w:r>
    </w:p>
    <w:p w14:paraId="20EC9FFF" w14:textId="77777777" w:rsidR="006A6D3B" w:rsidRPr="006A6D3B" w:rsidRDefault="006A6D3B" w:rsidP="006A6D3B">
      <w:pPr>
        <w:numPr>
          <w:ilvl w:val="0"/>
          <w:numId w:val="3"/>
        </w:numPr>
      </w:pPr>
      <w:proofErr w:type="spellStart"/>
      <w:r w:rsidRPr="006A6D3B">
        <w:rPr>
          <w:b/>
          <w:bCs/>
        </w:rPr>
        <w:t>Researcher</w:t>
      </w:r>
      <w:proofErr w:type="spellEnd"/>
      <w:r w:rsidRPr="006A6D3B">
        <w:rPr>
          <w:b/>
          <w:bCs/>
        </w:rPr>
        <w:t xml:space="preserve"> </w:t>
      </w:r>
      <w:proofErr w:type="spellStart"/>
      <w:r w:rsidRPr="006A6D3B">
        <w:rPr>
          <w:b/>
          <w:bCs/>
        </w:rPr>
        <w:t>qualifications</w:t>
      </w:r>
      <w:proofErr w:type="spellEnd"/>
    </w:p>
    <w:p w14:paraId="30C2C457" w14:textId="77777777" w:rsidR="006A6D3B" w:rsidRPr="006A6D3B" w:rsidRDefault="006A6D3B" w:rsidP="006A6D3B">
      <w:pPr>
        <w:numPr>
          <w:ilvl w:val="0"/>
          <w:numId w:val="3"/>
        </w:numPr>
      </w:pPr>
      <w:proofErr w:type="spellStart"/>
      <w:r w:rsidRPr="006A6D3B">
        <w:rPr>
          <w:b/>
          <w:bCs/>
        </w:rPr>
        <w:t>Scientific</w:t>
      </w:r>
      <w:proofErr w:type="spellEnd"/>
      <w:r w:rsidRPr="006A6D3B">
        <w:rPr>
          <w:b/>
          <w:bCs/>
        </w:rPr>
        <w:t xml:space="preserve"> </w:t>
      </w:r>
      <w:proofErr w:type="spellStart"/>
      <w:r w:rsidRPr="006A6D3B">
        <w:rPr>
          <w:b/>
          <w:bCs/>
        </w:rPr>
        <w:t>quality</w:t>
      </w:r>
      <w:proofErr w:type="spellEnd"/>
    </w:p>
    <w:p w14:paraId="02E9767C" w14:textId="77777777" w:rsidR="006A6D3B" w:rsidRPr="006A6D3B" w:rsidRDefault="006A6D3B">
      <w:pPr>
        <w:rPr>
          <w:lang w:val="en-US"/>
        </w:rPr>
      </w:pPr>
    </w:p>
    <w:sectPr w:rsidR="006A6D3B" w:rsidRPr="006A6D3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E2B88"/>
    <w:multiLevelType w:val="hybridMultilevel"/>
    <w:tmpl w:val="58DEAE56"/>
    <w:lvl w:ilvl="0" w:tplc="040B000F">
      <w:start w:val="1"/>
      <w:numFmt w:val="decimal"/>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 w15:restartNumberingAfterBreak="0">
    <w:nsid w:val="16975E65"/>
    <w:multiLevelType w:val="hybridMultilevel"/>
    <w:tmpl w:val="2194AE54"/>
    <w:lvl w:ilvl="0" w:tplc="91608C76">
      <w:start w:val="7"/>
      <w:numFmt w:val="decimal"/>
      <w:lvlText w:val="%1."/>
      <w:lvlJc w:val="left"/>
      <w:pPr>
        <w:ind w:left="360" w:hanging="360"/>
      </w:pPr>
      <w:rPr>
        <w:rFonts w:hint="default"/>
        <w:b/>
      </w:rPr>
    </w:lvl>
    <w:lvl w:ilvl="1" w:tplc="040B0019" w:tentative="1">
      <w:start w:val="1"/>
      <w:numFmt w:val="lowerLetter"/>
      <w:lvlText w:val="%2."/>
      <w:lvlJc w:val="left"/>
      <w:pPr>
        <w:ind w:left="1080" w:hanging="360"/>
      </w:pPr>
    </w:lvl>
    <w:lvl w:ilvl="2" w:tplc="040B001B" w:tentative="1">
      <w:start w:val="1"/>
      <w:numFmt w:val="lowerRoman"/>
      <w:lvlText w:val="%3."/>
      <w:lvlJc w:val="right"/>
      <w:pPr>
        <w:ind w:left="1800" w:hanging="180"/>
      </w:pPr>
    </w:lvl>
    <w:lvl w:ilvl="3" w:tplc="040B000F" w:tentative="1">
      <w:start w:val="1"/>
      <w:numFmt w:val="decimal"/>
      <w:lvlText w:val="%4."/>
      <w:lvlJc w:val="left"/>
      <w:pPr>
        <w:ind w:left="2520" w:hanging="360"/>
      </w:pPr>
    </w:lvl>
    <w:lvl w:ilvl="4" w:tplc="040B0019" w:tentative="1">
      <w:start w:val="1"/>
      <w:numFmt w:val="lowerLetter"/>
      <w:lvlText w:val="%5."/>
      <w:lvlJc w:val="left"/>
      <w:pPr>
        <w:ind w:left="3240" w:hanging="360"/>
      </w:pPr>
    </w:lvl>
    <w:lvl w:ilvl="5" w:tplc="040B001B" w:tentative="1">
      <w:start w:val="1"/>
      <w:numFmt w:val="lowerRoman"/>
      <w:lvlText w:val="%6."/>
      <w:lvlJc w:val="right"/>
      <w:pPr>
        <w:ind w:left="3960" w:hanging="180"/>
      </w:pPr>
    </w:lvl>
    <w:lvl w:ilvl="6" w:tplc="040B000F" w:tentative="1">
      <w:start w:val="1"/>
      <w:numFmt w:val="decimal"/>
      <w:lvlText w:val="%7."/>
      <w:lvlJc w:val="left"/>
      <w:pPr>
        <w:ind w:left="4680" w:hanging="360"/>
      </w:pPr>
    </w:lvl>
    <w:lvl w:ilvl="7" w:tplc="040B0019" w:tentative="1">
      <w:start w:val="1"/>
      <w:numFmt w:val="lowerLetter"/>
      <w:lvlText w:val="%8."/>
      <w:lvlJc w:val="left"/>
      <w:pPr>
        <w:ind w:left="5400" w:hanging="360"/>
      </w:pPr>
    </w:lvl>
    <w:lvl w:ilvl="8" w:tplc="040B001B" w:tentative="1">
      <w:start w:val="1"/>
      <w:numFmt w:val="lowerRoman"/>
      <w:lvlText w:val="%9."/>
      <w:lvlJc w:val="right"/>
      <w:pPr>
        <w:ind w:left="6120" w:hanging="180"/>
      </w:pPr>
    </w:lvl>
  </w:abstractNum>
  <w:abstractNum w:abstractNumId="2" w15:restartNumberingAfterBreak="0">
    <w:nsid w:val="234000BC"/>
    <w:multiLevelType w:val="multilevel"/>
    <w:tmpl w:val="A776E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7616804"/>
    <w:multiLevelType w:val="multilevel"/>
    <w:tmpl w:val="5BC27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20C31F1"/>
    <w:multiLevelType w:val="multilevel"/>
    <w:tmpl w:val="2CD68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A8761D3"/>
    <w:multiLevelType w:val="multilevel"/>
    <w:tmpl w:val="4558B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05879202">
    <w:abstractNumId w:val="4"/>
  </w:num>
  <w:num w:numId="2" w16cid:durableId="1107234012">
    <w:abstractNumId w:val="2"/>
  </w:num>
  <w:num w:numId="3" w16cid:durableId="977757599">
    <w:abstractNumId w:val="5"/>
  </w:num>
  <w:num w:numId="4" w16cid:durableId="1666202385">
    <w:abstractNumId w:val="3"/>
  </w:num>
  <w:num w:numId="5" w16cid:durableId="1481927009">
    <w:abstractNumId w:val="0"/>
  </w:num>
  <w:num w:numId="6" w16cid:durableId="9902511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6D3B"/>
    <w:rsid w:val="000C7ACA"/>
    <w:rsid w:val="001330DB"/>
    <w:rsid w:val="004D0D4F"/>
    <w:rsid w:val="006A6D3B"/>
    <w:rsid w:val="006B2A84"/>
    <w:rsid w:val="00AF0346"/>
    <w:rsid w:val="00B72E39"/>
    <w:rsid w:val="00F64E3A"/>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2F2D2"/>
  <w15:chartTrackingRefBased/>
  <w15:docId w15:val="{AD5DE7A9-D303-4557-A473-45904E7744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i-FI"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A6D3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A6D3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A6D3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A6D3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A6D3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A6D3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A6D3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A6D3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A6D3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6D3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A6D3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A6D3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A6D3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A6D3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A6D3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A6D3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A6D3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A6D3B"/>
    <w:rPr>
      <w:rFonts w:eastAsiaTheme="majorEastAsia" w:cstheme="majorBidi"/>
      <w:color w:val="272727" w:themeColor="text1" w:themeTint="D8"/>
    </w:rPr>
  </w:style>
  <w:style w:type="paragraph" w:styleId="Title">
    <w:name w:val="Title"/>
    <w:basedOn w:val="Normal"/>
    <w:next w:val="Normal"/>
    <w:link w:val="TitleChar"/>
    <w:uiPriority w:val="10"/>
    <w:qFormat/>
    <w:rsid w:val="006A6D3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6D3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A6D3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A6D3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A6D3B"/>
    <w:pPr>
      <w:spacing w:before="160"/>
      <w:jc w:val="center"/>
    </w:pPr>
    <w:rPr>
      <w:i/>
      <w:iCs/>
      <w:color w:val="404040" w:themeColor="text1" w:themeTint="BF"/>
    </w:rPr>
  </w:style>
  <w:style w:type="character" w:customStyle="1" w:styleId="QuoteChar">
    <w:name w:val="Quote Char"/>
    <w:basedOn w:val="DefaultParagraphFont"/>
    <w:link w:val="Quote"/>
    <w:uiPriority w:val="29"/>
    <w:rsid w:val="006A6D3B"/>
    <w:rPr>
      <w:i/>
      <w:iCs/>
      <w:color w:val="404040" w:themeColor="text1" w:themeTint="BF"/>
    </w:rPr>
  </w:style>
  <w:style w:type="paragraph" w:styleId="ListParagraph">
    <w:name w:val="List Paragraph"/>
    <w:basedOn w:val="Normal"/>
    <w:uiPriority w:val="34"/>
    <w:qFormat/>
    <w:rsid w:val="006A6D3B"/>
    <w:pPr>
      <w:ind w:left="720"/>
      <w:contextualSpacing/>
    </w:pPr>
  </w:style>
  <w:style w:type="character" w:styleId="IntenseEmphasis">
    <w:name w:val="Intense Emphasis"/>
    <w:basedOn w:val="DefaultParagraphFont"/>
    <w:uiPriority w:val="21"/>
    <w:qFormat/>
    <w:rsid w:val="006A6D3B"/>
    <w:rPr>
      <w:i/>
      <w:iCs/>
      <w:color w:val="0F4761" w:themeColor="accent1" w:themeShade="BF"/>
    </w:rPr>
  </w:style>
  <w:style w:type="paragraph" w:styleId="IntenseQuote">
    <w:name w:val="Intense Quote"/>
    <w:basedOn w:val="Normal"/>
    <w:next w:val="Normal"/>
    <w:link w:val="IntenseQuoteChar"/>
    <w:uiPriority w:val="30"/>
    <w:qFormat/>
    <w:rsid w:val="006A6D3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A6D3B"/>
    <w:rPr>
      <w:i/>
      <w:iCs/>
      <w:color w:val="0F4761" w:themeColor="accent1" w:themeShade="BF"/>
    </w:rPr>
  </w:style>
  <w:style w:type="character" w:styleId="IntenseReference">
    <w:name w:val="Intense Reference"/>
    <w:basedOn w:val="DefaultParagraphFont"/>
    <w:uiPriority w:val="32"/>
    <w:qFormat/>
    <w:rsid w:val="006A6D3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033768">
      <w:bodyDiv w:val="1"/>
      <w:marLeft w:val="0"/>
      <w:marRight w:val="0"/>
      <w:marTop w:val="0"/>
      <w:marBottom w:val="0"/>
      <w:divBdr>
        <w:top w:val="none" w:sz="0" w:space="0" w:color="auto"/>
        <w:left w:val="none" w:sz="0" w:space="0" w:color="auto"/>
        <w:bottom w:val="none" w:sz="0" w:space="0" w:color="auto"/>
        <w:right w:val="none" w:sz="0" w:space="0" w:color="auto"/>
      </w:divBdr>
    </w:div>
    <w:div w:id="922647976">
      <w:bodyDiv w:val="1"/>
      <w:marLeft w:val="0"/>
      <w:marRight w:val="0"/>
      <w:marTop w:val="0"/>
      <w:marBottom w:val="0"/>
      <w:divBdr>
        <w:top w:val="none" w:sz="0" w:space="0" w:color="auto"/>
        <w:left w:val="none" w:sz="0" w:space="0" w:color="auto"/>
        <w:bottom w:val="none" w:sz="0" w:space="0" w:color="auto"/>
        <w:right w:val="none" w:sz="0" w:space="0" w:color="auto"/>
      </w:divBdr>
    </w:div>
    <w:div w:id="1109425619">
      <w:bodyDiv w:val="1"/>
      <w:marLeft w:val="0"/>
      <w:marRight w:val="0"/>
      <w:marTop w:val="0"/>
      <w:marBottom w:val="0"/>
      <w:divBdr>
        <w:top w:val="none" w:sz="0" w:space="0" w:color="auto"/>
        <w:left w:val="none" w:sz="0" w:space="0" w:color="auto"/>
        <w:bottom w:val="none" w:sz="0" w:space="0" w:color="auto"/>
        <w:right w:val="none" w:sz="0" w:space="0" w:color="auto"/>
      </w:divBdr>
    </w:div>
    <w:div w:id="1298221275">
      <w:bodyDiv w:val="1"/>
      <w:marLeft w:val="0"/>
      <w:marRight w:val="0"/>
      <w:marTop w:val="0"/>
      <w:marBottom w:val="0"/>
      <w:divBdr>
        <w:top w:val="none" w:sz="0" w:space="0" w:color="auto"/>
        <w:left w:val="none" w:sz="0" w:space="0" w:color="auto"/>
        <w:bottom w:val="none" w:sz="0" w:space="0" w:color="auto"/>
        <w:right w:val="none" w:sz="0" w:space="0" w:color="auto"/>
      </w:divBdr>
    </w:div>
    <w:div w:id="1478111155">
      <w:bodyDiv w:val="1"/>
      <w:marLeft w:val="0"/>
      <w:marRight w:val="0"/>
      <w:marTop w:val="0"/>
      <w:marBottom w:val="0"/>
      <w:divBdr>
        <w:top w:val="none" w:sz="0" w:space="0" w:color="auto"/>
        <w:left w:val="none" w:sz="0" w:space="0" w:color="auto"/>
        <w:bottom w:val="none" w:sz="0" w:space="0" w:color="auto"/>
        <w:right w:val="none" w:sz="0" w:space="0" w:color="auto"/>
      </w:divBdr>
      <w:divsChild>
        <w:div w:id="1170173298">
          <w:marLeft w:val="0"/>
          <w:marRight w:val="0"/>
          <w:marTop w:val="0"/>
          <w:marBottom w:val="0"/>
          <w:divBdr>
            <w:top w:val="none" w:sz="0" w:space="0" w:color="auto"/>
            <w:left w:val="none" w:sz="0" w:space="0" w:color="auto"/>
            <w:bottom w:val="none" w:sz="0" w:space="0" w:color="auto"/>
            <w:right w:val="none" w:sz="0" w:space="0" w:color="auto"/>
          </w:divBdr>
          <w:divsChild>
            <w:div w:id="2011524959">
              <w:marLeft w:val="0"/>
              <w:marRight w:val="0"/>
              <w:marTop w:val="0"/>
              <w:marBottom w:val="0"/>
              <w:divBdr>
                <w:top w:val="none" w:sz="0" w:space="0" w:color="auto"/>
                <w:left w:val="none" w:sz="0" w:space="0" w:color="auto"/>
                <w:bottom w:val="none" w:sz="0" w:space="0" w:color="auto"/>
                <w:right w:val="none" w:sz="0" w:space="0" w:color="auto"/>
              </w:divBdr>
              <w:divsChild>
                <w:div w:id="113646430">
                  <w:marLeft w:val="0"/>
                  <w:marRight w:val="0"/>
                  <w:marTop w:val="0"/>
                  <w:marBottom w:val="0"/>
                  <w:divBdr>
                    <w:top w:val="none" w:sz="0" w:space="0" w:color="auto"/>
                    <w:left w:val="none" w:sz="0" w:space="0" w:color="auto"/>
                    <w:bottom w:val="none" w:sz="0" w:space="0" w:color="auto"/>
                    <w:right w:val="none" w:sz="0" w:space="0" w:color="auto"/>
                  </w:divBdr>
                  <w:divsChild>
                    <w:div w:id="348871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6940199">
      <w:bodyDiv w:val="1"/>
      <w:marLeft w:val="0"/>
      <w:marRight w:val="0"/>
      <w:marTop w:val="0"/>
      <w:marBottom w:val="0"/>
      <w:divBdr>
        <w:top w:val="none" w:sz="0" w:space="0" w:color="auto"/>
        <w:left w:val="none" w:sz="0" w:space="0" w:color="auto"/>
        <w:bottom w:val="none" w:sz="0" w:space="0" w:color="auto"/>
        <w:right w:val="none" w:sz="0" w:space="0" w:color="auto"/>
      </w:divBdr>
      <w:divsChild>
        <w:div w:id="639728494">
          <w:marLeft w:val="0"/>
          <w:marRight w:val="0"/>
          <w:marTop w:val="0"/>
          <w:marBottom w:val="0"/>
          <w:divBdr>
            <w:top w:val="none" w:sz="0" w:space="0" w:color="auto"/>
            <w:left w:val="none" w:sz="0" w:space="0" w:color="auto"/>
            <w:bottom w:val="none" w:sz="0" w:space="0" w:color="auto"/>
            <w:right w:val="none" w:sz="0" w:space="0" w:color="auto"/>
          </w:divBdr>
          <w:divsChild>
            <w:div w:id="500701293">
              <w:marLeft w:val="0"/>
              <w:marRight w:val="0"/>
              <w:marTop w:val="0"/>
              <w:marBottom w:val="0"/>
              <w:divBdr>
                <w:top w:val="none" w:sz="0" w:space="0" w:color="auto"/>
                <w:left w:val="none" w:sz="0" w:space="0" w:color="auto"/>
                <w:bottom w:val="none" w:sz="0" w:space="0" w:color="auto"/>
                <w:right w:val="none" w:sz="0" w:space="0" w:color="auto"/>
              </w:divBdr>
              <w:divsChild>
                <w:div w:id="2028829388">
                  <w:marLeft w:val="0"/>
                  <w:marRight w:val="0"/>
                  <w:marTop w:val="0"/>
                  <w:marBottom w:val="0"/>
                  <w:divBdr>
                    <w:top w:val="none" w:sz="0" w:space="0" w:color="auto"/>
                    <w:left w:val="none" w:sz="0" w:space="0" w:color="auto"/>
                    <w:bottom w:val="none" w:sz="0" w:space="0" w:color="auto"/>
                    <w:right w:val="none" w:sz="0" w:space="0" w:color="auto"/>
                  </w:divBdr>
                  <w:divsChild>
                    <w:div w:id="1486970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651</Words>
  <Characters>5282</Characters>
  <Application>Microsoft Office Word</Application>
  <DocSecurity>0</DocSecurity>
  <Lines>44</Lines>
  <Paragraphs>11</Paragraphs>
  <ScaleCrop>false</ScaleCrop>
  <Company>Tampere University</Company>
  <LinksUpToDate>false</LinksUpToDate>
  <CharactersWithSpaces>5922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Mariaana Savia (TAU)</dc:creator>
  <cp:keywords/>
  <dc:description/>
  <cp:lastModifiedBy>Matias Heikkilä (TAU)</cp:lastModifiedBy>
  <cp:revision>2</cp:revision>
  <dcterms:created xsi:type="dcterms:W3CDTF">2025-03-07T18:31:00Z</dcterms:created>
  <dcterms:modified xsi:type="dcterms:W3CDTF">2025-03-07T18:31:00Z</dcterms:modified>
</cp:coreProperties>
</file>