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36FE" w14:textId="77777777" w:rsidR="005B0830" w:rsidRDefault="00042F3D" w:rsidP="00042F3D">
      <w:pPr>
        <w:pStyle w:val="Heading1"/>
      </w:pPr>
      <w:r>
        <w:t>Opiskelijan aineistonhallintasuunnitelma</w:t>
      </w:r>
    </w:p>
    <w:p w14:paraId="600ED9EC" w14:textId="4556302F" w:rsidR="00A65AAE" w:rsidRDefault="00A65AAE" w:rsidP="00A65AAE">
      <w:bookmarkStart w:id="0" w:name="_Hlk76461028"/>
      <w:r>
        <w:t>Vastuullinen aineistonhallinta on olennainen osa paitsi opinnäytteen tekemistä, myös ihan työelämätaitojakin. Tähän ohjeeseen on pyritty tiivistämään olennaiset asiat, jo</w:t>
      </w:r>
      <w:r w:rsidR="00471BB5">
        <w:t>t</w:t>
      </w:r>
      <w:r w:rsidR="004C6551">
        <w:t xml:space="preserve">ka opiskelijan </w:t>
      </w:r>
      <w:r w:rsidR="00471BB5">
        <w:t xml:space="preserve">tulisi ottaa </w:t>
      </w:r>
      <w:r>
        <w:t>aineistonhallinnassa huomioon.</w:t>
      </w:r>
    </w:p>
    <w:bookmarkEnd w:id="0"/>
    <w:p w14:paraId="45586AAA" w14:textId="4A815E63" w:rsidR="00042F3D" w:rsidRDefault="00042F3D" w:rsidP="00042F3D">
      <w:pPr>
        <w:pStyle w:val="Heading2"/>
      </w:pPr>
      <w:r>
        <w:t>Aluksi</w:t>
      </w:r>
    </w:p>
    <w:p w14:paraId="56FE6C7A" w14:textId="077AF1C9" w:rsidR="006979A2" w:rsidRDefault="006979A2" w:rsidP="006979A2">
      <w:r>
        <w:t xml:space="preserve">Tutkimusaineistolla </w:t>
      </w:r>
      <w:r w:rsidR="00290FC8">
        <w:t>(</w:t>
      </w:r>
      <w:r w:rsidR="00471BB5">
        <w:t>tai</w:t>
      </w:r>
      <w:r>
        <w:t xml:space="preserve"> tutkimusdatalla</w:t>
      </w:r>
      <w:r w:rsidR="00290FC8">
        <w:t>)</w:t>
      </w:r>
      <w:r>
        <w:t xml:space="preserve"> tarkoitetaan tutkimuksessa käytettyä ja itse tuotettua aineistoa, johon tutkimus perustuu.</w:t>
      </w:r>
      <w:r w:rsidR="003A466E">
        <w:t xml:space="preserve"> Tutkimusaineistolla ei tässä yhteydessä tarkoiteta tutkimuskirjallisuutta ja tutkimusjulkaistuja.</w:t>
      </w:r>
    </w:p>
    <w:p w14:paraId="50036D7E" w14:textId="0B89FF19" w:rsidR="006465CC" w:rsidRDefault="006979A2" w:rsidP="006979A2">
      <w:r>
        <w:t xml:space="preserve">Tutkimusaineistosta voi joissain tapauksissa erottaa </w:t>
      </w:r>
      <w:r w:rsidR="006465CC">
        <w:t>primääriaineisto</w:t>
      </w:r>
      <w:r w:rsidR="00401756">
        <w:t xml:space="preserve"> tai ”raakamateriaali”</w:t>
      </w:r>
      <w:r>
        <w:t>, j</w:t>
      </w:r>
      <w:r w:rsidR="00AE1F81">
        <w:t>oide</w:t>
      </w:r>
      <w:r w:rsidR="00F04A67">
        <w:t xml:space="preserve">n </w:t>
      </w:r>
      <w:r>
        <w:t xml:space="preserve">perusteella tuotat analyysissä käyttämäsi aineiston. </w:t>
      </w:r>
      <w:r w:rsidR="006465CC">
        <w:t>Primääriaineistoa</w:t>
      </w:r>
      <w:r>
        <w:t xml:space="preserve"> voi olla esimerkiksi </w:t>
      </w:r>
      <w:r w:rsidR="00401756">
        <w:t xml:space="preserve">arkistolähteet, äänitallenteet, </w:t>
      </w:r>
      <w:proofErr w:type="spellStart"/>
      <w:r w:rsidR="00401756">
        <w:t>Youtube</w:t>
      </w:r>
      <w:proofErr w:type="spellEnd"/>
      <w:r w:rsidR="00401756">
        <w:t>-videot</w:t>
      </w:r>
      <w:r w:rsidR="04D40F81">
        <w:t>,</w:t>
      </w:r>
      <w:r w:rsidR="006465CC">
        <w:t xml:space="preserve"> valokuvat</w:t>
      </w:r>
      <w:r w:rsidR="00401756">
        <w:t>, kirjallisuus tutkimuskohteena, elokuvat</w:t>
      </w:r>
      <w:r w:rsidR="006465CC">
        <w:t>, verkkosivustot, keskustelupalstojen viestiketjut, lääketieteelliset kuvantamiset, simulaatiot</w:t>
      </w:r>
      <w:r w:rsidR="00A65AAE">
        <w:t xml:space="preserve"> jne.</w:t>
      </w:r>
      <w:r w:rsidR="00401756">
        <w:t xml:space="preserve"> </w:t>
      </w:r>
    </w:p>
    <w:p w14:paraId="57F5E3F3" w14:textId="6BC59BA9" w:rsidR="002B36B0" w:rsidRDefault="00401756" w:rsidP="006979A2">
      <w:r>
        <w:t xml:space="preserve">Analyysissä käytettävää aineistoa </w:t>
      </w:r>
      <w:r w:rsidR="00F04A67">
        <w:t xml:space="preserve">puolestaan </w:t>
      </w:r>
      <w:r>
        <w:t>on edellä mainituista lähteistä tehdyt luokittelut, kategorisoinnit, taulukot</w:t>
      </w:r>
      <w:r w:rsidR="006465CC">
        <w:t>, tietokannat, visualisoinnit</w:t>
      </w:r>
      <w:r>
        <w:t>, muistiinpanot jne.</w:t>
      </w:r>
      <w:r w:rsidR="003A466E">
        <w:t xml:space="preserve"> </w:t>
      </w:r>
      <w:r w:rsidR="002B36B0">
        <w:t>Käsittele aineistonhallintasuunnitelmassasi näitä molempia.</w:t>
      </w:r>
    </w:p>
    <w:p w14:paraId="0F36BB45" w14:textId="78E56674" w:rsidR="00401756" w:rsidRDefault="00401756" w:rsidP="006979A2">
      <w:r>
        <w:t>Huolellisella aineistonhallinnalla pyritään parantamaan tutkimuksen toistettavuutta</w:t>
      </w:r>
      <w:r w:rsidR="00C924A3">
        <w:t xml:space="preserve"> ja tulosten luotettavuutta, sekä</w:t>
      </w:r>
      <w:r>
        <w:t xml:space="preserve"> edistämään kerätyn tutkimusaineiston jatkokäyttöä.</w:t>
      </w:r>
      <w:r w:rsidR="00093FCF">
        <w:t xml:space="preserve"> Jatkokäyttöä varten </w:t>
      </w:r>
      <w:r w:rsidR="00E42923">
        <w:t xml:space="preserve">arkistoituja kysely- ja haastatteluaineistoja voit etsiä esimerkiksi </w:t>
      </w:r>
      <w:hyperlink r:id="rId8" w:history="1">
        <w:r w:rsidR="00E42923" w:rsidRPr="00CC01B4">
          <w:rPr>
            <w:rStyle w:val="Hyperlink"/>
          </w:rPr>
          <w:t>Tietoarkistosta</w:t>
        </w:r>
      </w:hyperlink>
      <w:r w:rsidR="00E42923">
        <w:t>.</w:t>
      </w:r>
    </w:p>
    <w:p w14:paraId="41BAFF50" w14:textId="7673A2FF" w:rsidR="00042F3D" w:rsidRDefault="00042F3D" w:rsidP="00042F3D">
      <w:pPr>
        <w:pStyle w:val="Heading2"/>
      </w:pPr>
      <w:r>
        <w:t xml:space="preserve">Aineiston </w:t>
      </w:r>
      <w:r w:rsidR="009D7B3B">
        <w:t>esittely</w:t>
      </w:r>
    </w:p>
    <w:p w14:paraId="3DE17136" w14:textId="77777777" w:rsidR="00042F3D" w:rsidRDefault="00042F3D" w:rsidP="00433BE1">
      <w:pPr>
        <w:pStyle w:val="ListParagraph"/>
        <w:numPr>
          <w:ilvl w:val="0"/>
          <w:numId w:val="2"/>
        </w:numPr>
      </w:pPr>
      <w:r>
        <w:t>Kerro lyhyesti tutkimusaineistostasi: millaisen aineiston keräät tai tuotat tai millaista olemassa olevaa aineistoa käytät?</w:t>
      </w:r>
    </w:p>
    <w:p w14:paraId="0CC0F398" w14:textId="77777777" w:rsidR="002B36B0" w:rsidRDefault="002B36B0" w:rsidP="00042F3D">
      <w:pPr>
        <w:pStyle w:val="ListParagraph"/>
        <w:numPr>
          <w:ilvl w:val="0"/>
          <w:numId w:val="2"/>
        </w:numPr>
      </w:pPr>
      <w:r>
        <w:t>Kuinka paljon tallennustilaa tarvitset aineistollesi?</w:t>
      </w:r>
    </w:p>
    <w:p w14:paraId="614DD2ED" w14:textId="42C9C15A" w:rsidR="002B36B0" w:rsidRDefault="002B36B0" w:rsidP="00042F3D">
      <w:pPr>
        <w:pStyle w:val="ListParagraph"/>
        <w:numPr>
          <w:ilvl w:val="0"/>
          <w:numId w:val="2"/>
        </w:numPr>
      </w:pPr>
      <w:r>
        <w:t>Varmista, että keräämäsi aineisto on riittävän laadukasta tutkimukseesi. Kerää ensin esimerkiksi pieni testiaineisto ennen varsinaista aineiston keruuta. Tee koehaastattelu, testaa kyselylomaketta</w:t>
      </w:r>
      <w:r w:rsidR="00366C5F">
        <w:t>…</w:t>
      </w:r>
    </w:p>
    <w:p w14:paraId="01A1BD98" w14:textId="77777777" w:rsidR="00F714B2" w:rsidRDefault="00F714B2" w:rsidP="00F35111">
      <w:pPr>
        <w:pStyle w:val="Heading2"/>
      </w:pPr>
      <w:r>
        <w:t>Aineiston dokumentointi ja metatiedot</w:t>
      </w:r>
    </w:p>
    <w:p w14:paraId="18013299" w14:textId="217DA73A" w:rsidR="0012758D" w:rsidRDefault="001C2F96" w:rsidP="001C2F96">
      <w:pPr>
        <w:ind w:left="360"/>
      </w:pPr>
      <w:r>
        <w:t xml:space="preserve">Aineisto, sekä sen keräys ja käsittely pitäisi kuvata sillä tarkkuudella, että joku muu </w:t>
      </w:r>
      <w:r w:rsidR="004D2E2A">
        <w:t>kuin sinä itse ymmärrät, mistä aineistos</w:t>
      </w:r>
      <w:r w:rsidR="00883F1D">
        <w:t>s</w:t>
      </w:r>
      <w:r w:rsidR="004D2E2A">
        <w:t>a on kysymys.</w:t>
      </w:r>
      <w:r w:rsidR="00883F1D">
        <w:t xml:space="preserve"> Toisin sanoen,</w:t>
      </w:r>
      <w:r w:rsidR="00306DB2">
        <w:t xml:space="preserve"> aineisto</w:t>
      </w:r>
      <w:r w:rsidR="000974E5">
        <w:t xml:space="preserve"> kannattaa kuvat</w:t>
      </w:r>
      <w:r w:rsidR="00827FFB">
        <w:t>a</w:t>
      </w:r>
      <w:r w:rsidR="000974E5">
        <w:t xml:space="preserve"> niin tarkasti, että</w:t>
      </w:r>
      <w:r w:rsidR="00883F1D">
        <w:t xml:space="preserve"> jos jostain syystä joutuisit keskeyttämään opinnäytteesi tekemisen esimerkiksi vuodeksi tai kahdeksi, </w:t>
      </w:r>
      <w:r w:rsidR="00306DB2">
        <w:t>voisi</w:t>
      </w:r>
      <w:r w:rsidR="00B517FE">
        <w:t>t</w:t>
      </w:r>
      <w:r w:rsidR="00306DB2">
        <w:t xml:space="preserve"> silti kohtuullisen turvallisin mielin jatkaa </w:t>
      </w:r>
      <w:r w:rsidR="003701D1">
        <w:t>opinnäytettäsi siitä, mihin olit jäänyt.</w:t>
      </w:r>
    </w:p>
    <w:p w14:paraId="34F32E7C" w14:textId="77777777" w:rsidR="00042F3D" w:rsidRDefault="00042F3D" w:rsidP="00042F3D">
      <w:pPr>
        <w:pStyle w:val="Heading2"/>
      </w:pPr>
      <w:r>
        <w:t>Aineistoon liittyvät oikeudet</w:t>
      </w:r>
    </w:p>
    <w:p w14:paraId="16F60B96" w14:textId="0A20C713" w:rsidR="006D2B59" w:rsidRDefault="006D2B59" w:rsidP="006D2B59">
      <w:r>
        <w:t xml:space="preserve">Maria </w:t>
      </w:r>
      <w:proofErr w:type="spellStart"/>
      <w:r>
        <w:t>Rehbinder</w:t>
      </w:r>
      <w:proofErr w:type="spellEnd"/>
      <w:r>
        <w:t xml:space="preserve"> </w:t>
      </w:r>
      <w:r w:rsidR="00C678B9">
        <w:t xml:space="preserve">Aaltoyliopistosta kuvaa </w:t>
      </w:r>
      <w:hyperlink r:id="rId9" w:history="1">
        <w:r w:rsidR="00C678B9" w:rsidRPr="00336820">
          <w:rPr>
            <w:rStyle w:val="Hyperlink"/>
          </w:rPr>
          <w:t>YouTube-videossaan</w:t>
        </w:r>
      </w:hyperlink>
      <w:r w:rsidR="00C678B9">
        <w:t xml:space="preserve"> tutkimusaine</w:t>
      </w:r>
      <w:r w:rsidR="00207956">
        <w:t>istoihin liittyviä immateriaalioikeuksia ja tietosuoja</w:t>
      </w:r>
      <w:r w:rsidR="00336820">
        <w:t>-asioita.</w:t>
      </w:r>
      <w:r w:rsidR="007613C2">
        <w:t xml:space="preserve"> Huomioi erityisesti muualta </w:t>
      </w:r>
      <w:r w:rsidR="008E551C">
        <w:t>saamaasi aineistoon liittyvät mahdolliset tekijänoikeudet tai käyttöehdot</w:t>
      </w:r>
      <w:r w:rsidR="00AD5D91">
        <w:t>.</w:t>
      </w:r>
    </w:p>
    <w:p w14:paraId="0D7F9964" w14:textId="6CEFC3DA" w:rsidR="00664619" w:rsidRDefault="00042F3D" w:rsidP="00DB4DF1">
      <w:pPr>
        <w:pStyle w:val="Heading3"/>
      </w:pPr>
      <w:r>
        <w:t>Tietosuoja: Henkilötietojen käsittely</w:t>
      </w:r>
    </w:p>
    <w:p w14:paraId="3113B9F8" w14:textId="1311F999" w:rsidR="001B5617" w:rsidRDefault="001B5617" w:rsidP="001B5617">
      <w:r>
        <w:t>Henkilötiedoksi katsotaan mikä tahansa tunnisteellinen tieto, jonka avulla henkilö on tunnistettavissa joko suoraan tai välillisesti</w:t>
      </w:r>
      <w:r w:rsidR="0082027C">
        <w:t>.</w:t>
      </w:r>
    </w:p>
    <w:p w14:paraId="310DCEF7" w14:textId="388D59BA" w:rsidR="0082027C" w:rsidRDefault="0082027C" w:rsidP="0082027C">
      <w:r>
        <w:lastRenderedPageBreak/>
        <w:t>Haastattelututkimusta tehdessäsi käsittelet melko varmasti henkilötietoja, sillä ääni katsotaan tunnisteelliseksi tiedoksi. Lisäksi tutkittavilta kerättävät suostumukset ovat henkilötietoja. Samoin tutkittavien yhteystiedot.</w:t>
      </w:r>
    </w:p>
    <w:p w14:paraId="52D245DD" w14:textId="69E7B574" w:rsidR="0082027C" w:rsidRDefault="0082027C" w:rsidP="0082027C">
      <w:r>
        <w:t>Myös kyselytutkimuksen vastauksista muodostuu helposti tunnisteellisia. Jo taustatiedot, kuten esimerkiksi ammatti, asuinkunta, ikä ja sukupuoli voivat yhdistettyinä tehdä henkilöstä tunnistettavan</w:t>
      </w:r>
      <w:r w:rsidR="00433BE1">
        <w:t>.</w:t>
      </w:r>
    </w:p>
    <w:p w14:paraId="37B89105" w14:textId="24257F54" w:rsidR="0082027C" w:rsidRDefault="0082027C" w:rsidP="0082027C">
      <w:r>
        <w:t xml:space="preserve">Lue lisää henkilötiedon määritelmästä Tietoarkiston </w:t>
      </w:r>
      <w:hyperlink r:id="rId10" w:history="1">
        <w:r>
          <w:rPr>
            <w:rStyle w:val="Hyperlink"/>
          </w:rPr>
          <w:t>aineistonhallinnan käsikirjasta</w:t>
        </w:r>
      </w:hyperlink>
      <w:r>
        <w:t>.</w:t>
      </w:r>
    </w:p>
    <w:p w14:paraId="36030A98" w14:textId="09B70BEB" w:rsidR="000A4339" w:rsidRDefault="000A4339" w:rsidP="000A4339">
      <w:pPr>
        <w:pStyle w:val="Heading3"/>
      </w:pPr>
      <w:r>
        <w:t>Tutkittavien informointi</w:t>
      </w:r>
    </w:p>
    <w:p w14:paraId="6D06BA93" w14:textId="3F243B2A" w:rsidR="00F25B55" w:rsidRDefault="00F25B55" w:rsidP="00F25B55">
      <w:pPr>
        <w:pStyle w:val="Heading4"/>
      </w:pPr>
      <w:r>
        <w:t>Tietosuojailmoitus</w:t>
      </w:r>
    </w:p>
    <w:p w14:paraId="73E9D616" w14:textId="658017BC" w:rsidR="00614EF8" w:rsidRDefault="00D669FA" w:rsidP="0082027C">
      <w:r>
        <w:t xml:space="preserve">Tietosuojailmoituksen tarkoituksena on informoida tutkittavia henkilötietojen käsittelystä. </w:t>
      </w:r>
      <w:r w:rsidR="00F25B55">
        <w:t>Tietosuojailmoitusta ei tarvitse toimittaa yliopiston tietosuojavastaavalle.</w:t>
      </w:r>
    </w:p>
    <w:p w14:paraId="477D4067" w14:textId="77777777" w:rsidR="00614EF8" w:rsidRDefault="00D669FA" w:rsidP="00614EF8">
      <w:pPr>
        <w:pStyle w:val="ListParagraph"/>
        <w:numPr>
          <w:ilvl w:val="0"/>
          <w:numId w:val="2"/>
        </w:numPr>
      </w:pPr>
      <w:r>
        <w:t xml:space="preserve">Tietosuojailmoituksen mallipohjan ja täyttöohjeen löydät tutkimuksen </w:t>
      </w:r>
      <w:hyperlink r:id="rId11" w:history="1">
        <w:r>
          <w:rPr>
            <w:rStyle w:val="Hyperlink"/>
          </w:rPr>
          <w:t>tietosuojapolulta</w:t>
        </w:r>
      </w:hyperlink>
      <w:r>
        <w:t xml:space="preserve">. </w:t>
      </w:r>
    </w:p>
    <w:p w14:paraId="482B145A" w14:textId="7297E01A" w:rsidR="0082027C" w:rsidRDefault="00D669FA" w:rsidP="00614EF8">
      <w:pPr>
        <w:pStyle w:val="ListParagraph"/>
        <w:numPr>
          <w:ilvl w:val="0"/>
          <w:numId w:val="2"/>
        </w:numPr>
      </w:pPr>
      <w:r>
        <w:t xml:space="preserve">Katso myös </w:t>
      </w:r>
      <w:hyperlink r:id="rId12" w:history="1">
        <w:r>
          <w:rPr>
            <w:rStyle w:val="Hyperlink"/>
          </w:rPr>
          <w:t>tietosuojapaketti opinnäytetöiden tekijöille ja ohjaajille</w:t>
        </w:r>
      </w:hyperlink>
      <w:r>
        <w:t>.</w:t>
      </w:r>
    </w:p>
    <w:p w14:paraId="095539C5" w14:textId="53C0C58C" w:rsidR="00432FB1" w:rsidRDefault="00AE56AC" w:rsidP="00614EF8">
      <w:pPr>
        <w:pStyle w:val="ListParagraph"/>
        <w:numPr>
          <w:ilvl w:val="0"/>
          <w:numId w:val="2"/>
        </w:numPr>
      </w:pPr>
      <w:hyperlink r:id="rId13" w:history="1">
        <w:r w:rsidR="00432FB1" w:rsidRPr="00432FB1">
          <w:rPr>
            <w:rStyle w:val="Hyperlink"/>
          </w:rPr>
          <w:t>Tietosuojaohje opinnäytetyön tekijälle</w:t>
        </w:r>
      </w:hyperlink>
      <w:r w:rsidR="00432FB1">
        <w:t xml:space="preserve"> (intra)</w:t>
      </w:r>
    </w:p>
    <w:p w14:paraId="108BE4CA" w14:textId="651DD8F0" w:rsidR="00F25B55" w:rsidRDefault="00F25B55" w:rsidP="00F25B55">
      <w:pPr>
        <w:pStyle w:val="Heading4"/>
      </w:pPr>
      <w:r>
        <w:t>Tutkimustiedote</w:t>
      </w:r>
    </w:p>
    <w:p w14:paraId="6E9E22CC" w14:textId="77777777" w:rsidR="007D0E30" w:rsidRDefault="00D1753D" w:rsidP="00F25B55">
      <w:r>
        <w:t xml:space="preserve">Tutkimustiedotteessa tutkittaville kerrotaan </w:t>
      </w:r>
      <w:r w:rsidR="00EF34AF">
        <w:t>perustiedot hankkeesta. Olennaista on, että siitä käy selkeästi ilmi, mihin tutkittava suostuu.</w:t>
      </w:r>
      <w:r w:rsidR="007D0E30">
        <w:t xml:space="preserve"> Lue lisää </w:t>
      </w:r>
      <w:hyperlink r:id="rId14" w:anchor="expander-trigger--360ba635-29ce-4638-a862-0cb97643469c" w:history="1">
        <w:r w:rsidR="007D0E30" w:rsidRPr="007D0E30">
          <w:rPr>
            <w:rStyle w:val="Hyperlink"/>
          </w:rPr>
          <w:t>ihmiseen kohdistuvasta tutkimuksesta</w:t>
        </w:r>
      </w:hyperlink>
      <w:r w:rsidR="007D0E30">
        <w:t>.</w:t>
      </w:r>
    </w:p>
    <w:p w14:paraId="502F1DC8" w14:textId="53C0243F" w:rsidR="00F25B55" w:rsidRDefault="005A0CEB" w:rsidP="005A0CEB">
      <w:pPr>
        <w:pStyle w:val="Heading4"/>
      </w:pPr>
      <w:r>
        <w:t>Tietoon perustuva suostumus</w:t>
      </w:r>
      <w:r w:rsidR="007D0E30">
        <w:t xml:space="preserve"> </w:t>
      </w:r>
    </w:p>
    <w:p w14:paraId="3D3A2E60" w14:textId="6A16B604" w:rsidR="005A0CEB" w:rsidRDefault="003F3985" w:rsidP="005A0CEB">
      <w:r>
        <w:t>Ennen tutkimukseen osallistumista tutkittavilta tulee kerätä eettinen osallistumissuostumus</w:t>
      </w:r>
      <w:r w:rsidR="005223CB">
        <w:t xml:space="preserve">. </w:t>
      </w:r>
      <w:r w:rsidR="00AC202E">
        <w:t>Ihmistieteissä</w:t>
      </w:r>
      <w:r w:rsidR="008A3CB8">
        <w:t xml:space="preserve"> t</w:t>
      </w:r>
      <w:r w:rsidR="005223CB">
        <w:t>ämä voi olla allekirjoitettu suostumuslomake</w:t>
      </w:r>
      <w:r w:rsidR="008732E8">
        <w:t>, sähköpostivahvistus</w:t>
      </w:r>
      <w:r w:rsidR="00FB5216">
        <w:t xml:space="preserve"> tai esimerkiksi haastattelutallenteen alussa annettu suullinen suostumus.</w:t>
      </w:r>
      <w:r w:rsidR="008A3CB8">
        <w:t xml:space="preserve"> </w:t>
      </w:r>
      <w:r w:rsidR="00966B92">
        <w:t xml:space="preserve">Jos tutkimuksessa puututaan fyysiseen koskemattomuuteen tai käsitellään </w:t>
      </w:r>
      <w:hyperlink r:id="rId15" w:history="1">
        <w:r w:rsidR="00966B92" w:rsidRPr="008A5203">
          <w:rPr>
            <w:rStyle w:val="Hyperlink"/>
          </w:rPr>
          <w:t xml:space="preserve">arkaluonteisia </w:t>
        </w:r>
        <w:r w:rsidR="005C53CE" w:rsidRPr="008A5203">
          <w:rPr>
            <w:rStyle w:val="Hyperlink"/>
          </w:rPr>
          <w:t>henkilötietoja</w:t>
        </w:r>
      </w:hyperlink>
      <w:r w:rsidR="005C53CE">
        <w:t>, suosittelemme allekirjoitettua suostumuslomaketta.</w:t>
      </w:r>
    </w:p>
    <w:p w14:paraId="01B18159" w14:textId="0FFD5FA9" w:rsidR="00EE2F3B" w:rsidRDefault="00EE2F3B" w:rsidP="00EE2F3B">
      <w:pPr>
        <w:pStyle w:val="Heading4"/>
      </w:pPr>
      <w:r>
        <w:t xml:space="preserve">Lupa </w:t>
      </w:r>
      <w:r w:rsidR="00E85F60">
        <w:t>jatkokäyttöön</w:t>
      </w:r>
    </w:p>
    <w:p w14:paraId="1E0E5DFE" w14:textId="16EC522B" w:rsidR="00E85F60" w:rsidRPr="00E85F60" w:rsidRDefault="00400D5C" w:rsidP="00E85F60">
      <w:r>
        <w:t>Yleensä tutkittavilta pyydetään osallistumissuostumus vain rajattua tutkimushanketta varten</w:t>
      </w:r>
      <w:r w:rsidR="0047406C">
        <w:t>. Aineiston käyttö on sallittua vain rajauksen piiriin kuuluvaan tutkimukseen</w:t>
      </w:r>
      <w:r w:rsidR="00351143">
        <w:t xml:space="preserve">. Jos aineisto halutaan </w:t>
      </w:r>
      <w:r w:rsidR="00757E07">
        <w:t xml:space="preserve">arkistoida ja jakaa </w:t>
      </w:r>
      <w:r w:rsidR="006301D8">
        <w:t>käytettäväksi muuhun tutkimukseen, tä</w:t>
      </w:r>
      <w:r w:rsidR="009A57A2">
        <w:t xml:space="preserve">stä </w:t>
      </w:r>
      <w:r w:rsidR="006301D8">
        <w:t>on</w:t>
      </w:r>
      <w:r w:rsidR="009A57A2">
        <w:t xml:space="preserve"> </w:t>
      </w:r>
      <w:hyperlink r:id="rId16" w:anchor="arkistoinnista-informoiminen">
        <w:r w:rsidR="009A57A2" w:rsidRPr="247307E0">
          <w:rPr>
            <w:rStyle w:val="Hyperlink"/>
          </w:rPr>
          <w:t>informoitava tutkittavia</w:t>
        </w:r>
      </w:hyperlink>
      <w:r w:rsidR="009D7B3B">
        <w:t>.</w:t>
      </w:r>
    </w:p>
    <w:p w14:paraId="252B7534" w14:textId="5652E517" w:rsidR="003221BC" w:rsidRDefault="003221BC" w:rsidP="00976154">
      <w:pPr>
        <w:pStyle w:val="Heading3"/>
      </w:pPr>
      <w:r>
        <w:t>Tutkimusluvat</w:t>
      </w:r>
    </w:p>
    <w:p w14:paraId="32AABF1A" w14:textId="182DD6BA" w:rsidR="003221BC" w:rsidRDefault="003221BC" w:rsidP="003221BC">
      <w:r>
        <w:t>Jos opinnäytteesi käsittelee jonkun organisaation työntekijöitä tai opiskelijoita, tarvitset todennäköisesti tutkimusluvan kyseisestä organisaatiosta</w:t>
      </w:r>
      <w:r w:rsidR="00CF6B53">
        <w:t>. Lisätietoja tutk</w:t>
      </w:r>
      <w:r w:rsidR="0063107C">
        <w:t>i</w:t>
      </w:r>
      <w:r w:rsidR="00CF6B53">
        <w:t xml:space="preserve">musluvista </w:t>
      </w:r>
      <w:r w:rsidR="0063107C">
        <w:t xml:space="preserve">yliopiston </w:t>
      </w:r>
      <w:hyperlink r:id="rId17" w:history="1">
        <w:r w:rsidR="0063107C" w:rsidRPr="0063107C">
          <w:rPr>
            <w:rStyle w:val="Hyperlink"/>
          </w:rPr>
          <w:t>intrasta</w:t>
        </w:r>
      </w:hyperlink>
      <w:r w:rsidR="0063107C">
        <w:t>.</w:t>
      </w:r>
    </w:p>
    <w:p w14:paraId="732C5788" w14:textId="77777777" w:rsidR="0037185D" w:rsidRDefault="00042F3D" w:rsidP="00976154">
      <w:pPr>
        <w:pStyle w:val="Heading3"/>
      </w:pPr>
      <w:r>
        <w:t>Tekijänoikeudella suojattu materiaali</w:t>
      </w:r>
    </w:p>
    <w:p w14:paraId="2E43CF04" w14:textId="446DBF3B" w:rsidR="009402F1" w:rsidRPr="0037185D" w:rsidRDefault="009402F1" w:rsidP="009402F1">
      <w:r>
        <w:t xml:space="preserve">Jos aineistosi sisältää </w:t>
      </w:r>
      <w:r w:rsidR="00AE52B4">
        <w:t>muiden kuin itsesi ottamia kuvia</w:t>
      </w:r>
      <w:r w:rsidR="00D30FA1">
        <w:t>, tekstejä tai muita tuotoksia</w:t>
      </w:r>
      <w:r w:rsidR="00AE52B4">
        <w:t>, niihin todennäköisesti liittyy myös tekijänoikeuksia.</w:t>
      </w:r>
      <w:r w:rsidR="00E65D0C">
        <w:t xml:space="preserve"> </w:t>
      </w:r>
      <w:r w:rsidR="00D30FA1">
        <w:t xml:space="preserve">Erityisesti </w:t>
      </w:r>
      <w:r w:rsidR="001F5075">
        <w:t>j</w:t>
      </w:r>
      <w:r w:rsidR="001175E9">
        <w:t>os lataat kuvia tai tekstejä omalle koneellesi, sinun tulisi varmistaa, että sinull</w:t>
      </w:r>
      <w:r w:rsidR="00A12A3F">
        <w:t>a on tähän oikeus.</w:t>
      </w:r>
      <w:r w:rsidR="002036D3">
        <w:t xml:space="preserve"> Jos käytät aineistonasi esimerkiksi sosiaalisen median </w:t>
      </w:r>
      <w:r w:rsidR="00A731F5">
        <w:t xml:space="preserve">viestejä, niin </w:t>
      </w:r>
      <w:r w:rsidR="00F15157">
        <w:t>varmista palvelun käyttöehdoista, että voit tarvittaessa ladata viestejä koneellesi</w:t>
      </w:r>
      <w:r w:rsidR="00F93634">
        <w:t>. Joskus kuvien ja tekstien lupaehdot on määritelty lisensseissä.</w:t>
      </w:r>
    </w:p>
    <w:p w14:paraId="0D31A8F6" w14:textId="54762D16" w:rsidR="25F26430" w:rsidRDefault="00433BE1" w:rsidP="008A5203">
      <w:pPr>
        <w:pStyle w:val="Heading3"/>
      </w:pPr>
      <w:r>
        <w:t>Aineiston käytöstä sopiminen ohjaajan tai muun yhteistyökumppanin kanssa</w:t>
      </w:r>
    </w:p>
    <w:p w14:paraId="32D1AD7C" w14:textId="66C91040" w:rsidR="008A5203" w:rsidRDefault="008A5203" w:rsidP="00A65AAE">
      <w:r>
        <w:t xml:space="preserve">Jos saat ohjaajaltasi aineiston käyttöösi, kannattaa epäselvyyksien välttämiseksi sopia, kuka aineistoa saa käyttää ja mitä aineistolle tehdään opinnäytteen valmistumisen jälkeen. Entä jos opinnäyte jää </w:t>
      </w:r>
      <w:r>
        <w:lastRenderedPageBreak/>
        <w:t>kesken? Samoin, jos teet opinnäytettäsi yhteistyössä esimerkiksi yrityksen kanssa. Jääkö aineisto yrityksen käyttöön, saatko itse käyttää aineistoa myöhemmin vai pitääkö aineisto hävittää?</w:t>
      </w:r>
    </w:p>
    <w:p w14:paraId="0727042E" w14:textId="77777777" w:rsidR="00042F3D" w:rsidRDefault="00042F3D" w:rsidP="00042F3D">
      <w:pPr>
        <w:pStyle w:val="Heading2"/>
      </w:pPr>
      <w:r>
        <w:t>Aineiston tallennus ja tietoturva</w:t>
      </w:r>
    </w:p>
    <w:p w14:paraId="7ED81147" w14:textId="77777777" w:rsidR="00410A5E" w:rsidRPr="00410A5E" w:rsidRDefault="00042F3D" w:rsidP="00A743BF">
      <w:r>
        <w:t>Aineiston käsittely</w:t>
      </w:r>
      <w:r w:rsidR="00F714B2">
        <w:t>ssä</w:t>
      </w:r>
      <w:r>
        <w:t xml:space="preserve"> käytettävät laitteet</w:t>
      </w:r>
    </w:p>
    <w:p w14:paraId="3E8614F0" w14:textId="48C8718B" w:rsidR="004F16DA" w:rsidRDefault="002A2C3C" w:rsidP="00A743BF">
      <w:pPr>
        <w:pStyle w:val="ListParagraph"/>
        <w:numPr>
          <w:ilvl w:val="0"/>
          <w:numId w:val="3"/>
        </w:numPr>
        <w:rPr>
          <w:rFonts w:eastAsiaTheme="minorEastAsia"/>
        </w:rPr>
      </w:pPr>
      <w:hyperlink r:id="rId18" w:history="1">
        <w:r w:rsidR="5AF223C8" w:rsidRPr="002A2C3C">
          <w:rPr>
            <w:rStyle w:val="Hyperlink"/>
          </w:rPr>
          <w:t>Kysely</w:t>
        </w:r>
        <w:r w:rsidR="0641A79C" w:rsidRPr="002A2C3C">
          <w:rPr>
            <w:rStyle w:val="Hyperlink"/>
          </w:rPr>
          <w:t>lomakejärjestelmät</w:t>
        </w:r>
      </w:hyperlink>
      <w:r w:rsidR="0641A79C">
        <w:t xml:space="preserve"> </w:t>
      </w:r>
      <w:r>
        <w:t xml:space="preserve">O365 </w:t>
      </w:r>
      <w:proofErr w:type="spellStart"/>
      <w:r>
        <w:t>F</w:t>
      </w:r>
      <w:r w:rsidR="5AF223C8">
        <w:t>orms</w:t>
      </w:r>
      <w:proofErr w:type="spellEnd"/>
      <w:r>
        <w:t xml:space="preserve"> ja</w:t>
      </w:r>
      <w:r w:rsidR="5AF223C8">
        <w:t xml:space="preserve"> </w:t>
      </w:r>
      <w:proofErr w:type="spellStart"/>
      <w:r>
        <w:t>L</w:t>
      </w:r>
      <w:r w:rsidR="5AF223C8">
        <w:t>ime</w:t>
      </w:r>
      <w:r w:rsidR="003F4247">
        <w:t>S</w:t>
      </w:r>
      <w:r w:rsidR="5AF223C8">
        <w:t>urvey</w:t>
      </w:r>
      <w:proofErr w:type="spellEnd"/>
      <w:r w:rsidR="003F4247">
        <w:t xml:space="preserve"> (intra)</w:t>
      </w:r>
    </w:p>
    <w:p w14:paraId="622A9D49" w14:textId="7411A10E" w:rsidR="00687ECA" w:rsidRPr="00687ECA" w:rsidRDefault="00206170" w:rsidP="00A743BF">
      <w:pPr>
        <w:pStyle w:val="ListParagraph"/>
        <w:numPr>
          <w:ilvl w:val="0"/>
          <w:numId w:val="3"/>
        </w:numPr>
        <w:rPr>
          <w:rFonts w:eastAsiaTheme="minorEastAsia"/>
        </w:rPr>
      </w:pPr>
      <w:hyperlink r:id="rId19" w:history="1">
        <w:r w:rsidR="5AF223C8" w:rsidRPr="00206170">
          <w:rPr>
            <w:rStyle w:val="Hyperlink"/>
          </w:rPr>
          <w:t>Haastattelut</w:t>
        </w:r>
        <w:r w:rsidR="5E848535" w:rsidRPr="00206170">
          <w:rPr>
            <w:rStyle w:val="Hyperlink"/>
          </w:rPr>
          <w:t xml:space="preserve"> – sanelimet</w:t>
        </w:r>
      </w:hyperlink>
      <w:r>
        <w:t xml:space="preserve"> (intra)</w:t>
      </w:r>
      <w:r w:rsidR="5E848535">
        <w:t xml:space="preserve"> </w:t>
      </w:r>
    </w:p>
    <w:p w14:paraId="42657B72" w14:textId="29E39A92" w:rsidR="00687ECA" w:rsidRPr="000E4C5A" w:rsidRDefault="00687ECA" w:rsidP="000E4C5A">
      <w:pPr>
        <w:pStyle w:val="ListParagraph"/>
        <w:numPr>
          <w:ilvl w:val="0"/>
          <w:numId w:val="3"/>
        </w:numPr>
        <w:rPr>
          <w:rFonts w:eastAsiaTheme="minorEastAsia"/>
        </w:rPr>
      </w:pPr>
      <w:hyperlink r:id="rId20" w:history="1">
        <w:proofErr w:type="spellStart"/>
        <w:r w:rsidRPr="00687ECA">
          <w:rPr>
            <w:rStyle w:val="Hyperlink"/>
            <w:rFonts w:eastAsiaTheme="minorEastAsia"/>
          </w:rPr>
          <w:t>Zoom</w:t>
        </w:r>
        <w:proofErr w:type="spellEnd"/>
      </w:hyperlink>
      <w:r w:rsidRPr="00687ECA">
        <w:rPr>
          <w:rFonts w:eastAsiaTheme="minorEastAsia"/>
        </w:rPr>
        <w:t xml:space="preserve"> ja </w:t>
      </w:r>
      <w:hyperlink r:id="rId21" w:history="1">
        <w:proofErr w:type="spellStart"/>
        <w:r w:rsidRPr="00687ECA">
          <w:rPr>
            <w:rStyle w:val="Hyperlink"/>
            <w:rFonts w:eastAsiaTheme="minorEastAsia"/>
          </w:rPr>
          <w:t>Teams</w:t>
        </w:r>
        <w:proofErr w:type="spellEnd"/>
      </w:hyperlink>
      <w:r w:rsidR="00B51CBD">
        <w:rPr>
          <w:rFonts w:eastAsiaTheme="minorEastAsia"/>
        </w:rPr>
        <w:t xml:space="preserve"> (intra)</w:t>
      </w:r>
      <w:r w:rsidR="000E4C5A">
        <w:rPr>
          <w:rFonts w:eastAsiaTheme="minorEastAsia"/>
        </w:rPr>
        <w:t xml:space="preserve"> </w:t>
      </w:r>
      <w:r w:rsidRPr="000E4C5A">
        <w:rPr>
          <w:rFonts w:eastAsiaTheme="minorEastAsia"/>
        </w:rPr>
        <w:t xml:space="preserve">ovat GDPR-yhteensopivia </w:t>
      </w:r>
      <w:hyperlink r:id="rId22" w:history="1">
        <w:r w:rsidRPr="000E4C5A">
          <w:rPr>
            <w:rStyle w:val="Hyperlink"/>
            <w:rFonts w:eastAsiaTheme="minorEastAsia"/>
          </w:rPr>
          <w:t xml:space="preserve">intranetin ohjeiden </w:t>
        </w:r>
      </w:hyperlink>
      <w:r w:rsidRPr="000E4C5A">
        <w:rPr>
          <w:rFonts w:eastAsiaTheme="minorEastAsia"/>
        </w:rPr>
        <w:t xml:space="preserve">mukaisesti </w:t>
      </w:r>
      <w:proofErr w:type="spellStart"/>
      <w:r w:rsidRPr="000E4C5A">
        <w:rPr>
          <w:rFonts w:eastAsiaTheme="minorEastAsia"/>
        </w:rPr>
        <w:t>tuni</w:t>
      </w:r>
      <w:proofErr w:type="spellEnd"/>
      <w:r w:rsidRPr="000E4C5A">
        <w:rPr>
          <w:rFonts w:eastAsiaTheme="minorEastAsia"/>
        </w:rPr>
        <w:t>-tunnuksilla kirjauduttaessa</w:t>
      </w:r>
      <w:r w:rsidR="000E4C5A">
        <w:rPr>
          <w:rFonts w:eastAsiaTheme="minorEastAsia"/>
        </w:rPr>
        <w:t>. Tallenne</w:t>
      </w:r>
      <w:r w:rsidRPr="000E4C5A">
        <w:rPr>
          <w:rFonts w:eastAsiaTheme="minorEastAsia"/>
        </w:rPr>
        <w:t xml:space="preserve"> tallentuu haastattelijan tietokoneelle</w:t>
      </w:r>
    </w:p>
    <w:p w14:paraId="421BD651" w14:textId="6A864F00" w:rsidR="00F714B2" w:rsidRDefault="00042F3D" w:rsidP="00A743BF">
      <w:pPr>
        <w:pStyle w:val="ListParagraph"/>
        <w:numPr>
          <w:ilvl w:val="0"/>
          <w:numId w:val="3"/>
        </w:numPr>
      </w:pPr>
      <w:r>
        <w:t>kannettavat tietokoneet</w:t>
      </w:r>
      <w:r w:rsidR="001957F8">
        <w:t>. Huolehdi oman tietokoneesi tietoturvasta.</w:t>
      </w:r>
    </w:p>
    <w:p w14:paraId="40F9AF47" w14:textId="1B2ECD72" w:rsidR="00F714B2" w:rsidRDefault="00F714B2" w:rsidP="00A743BF">
      <w:pPr>
        <w:pStyle w:val="ListParagraph"/>
        <w:numPr>
          <w:ilvl w:val="0"/>
          <w:numId w:val="3"/>
        </w:numPr>
      </w:pPr>
      <w:r>
        <w:t>ulkoiset kovalevyt</w:t>
      </w:r>
      <w:r w:rsidR="00686FAE">
        <w:t>. Suojaa ulkoiset kovalevyt ainakin salasanalla</w:t>
      </w:r>
      <w:r w:rsidR="00EE0C3C">
        <w:t xml:space="preserve">. </w:t>
      </w:r>
    </w:p>
    <w:p w14:paraId="01B2F1D3" w14:textId="4BD56C95" w:rsidR="0081223F" w:rsidRPr="0081223F" w:rsidRDefault="008E6A9F" w:rsidP="00C9716F">
      <w:pPr>
        <w:pStyle w:val="ListParagraph"/>
        <w:numPr>
          <w:ilvl w:val="0"/>
          <w:numId w:val="3"/>
        </w:numPr>
      </w:pPr>
      <w:r>
        <w:t>Yliopiston tallennusratkaisu</w:t>
      </w:r>
      <w:r w:rsidR="00C9716F">
        <w:t xml:space="preserve">ja ovat </w:t>
      </w:r>
      <w:r w:rsidR="00BF6C19" w:rsidRPr="00C9716F">
        <w:t>One</w:t>
      </w:r>
      <w:r w:rsidR="00430817" w:rsidRPr="00C9716F">
        <w:t>D</w:t>
      </w:r>
      <w:r w:rsidR="00BF6C19" w:rsidRPr="00C9716F">
        <w:t>rive for Business</w:t>
      </w:r>
      <w:r w:rsidR="00C9716F">
        <w:t xml:space="preserve">, </w:t>
      </w:r>
      <w:proofErr w:type="spellStart"/>
      <w:r w:rsidR="00430817" w:rsidRPr="00C9716F">
        <w:t>Tuni</w:t>
      </w:r>
      <w:proofErr w:type="spellEnd"/>
      <w:r w:rsidR="00430817" w:rsidRPr="00C9716F">
        <w:t xml:space="preserve"> </w:t>
      </w:r>
      <w:proofErr w:type="spellStart"/>
      <w:r w:rsidR="00430817" w:rsidRPr="00C9716F">
        <w:t>Groups</w:t>
      </w:r>
      <w:proofErr w:type="spellEnd"/>
      <w:r w:rsidR="00C9716F">
        <w:t xml:space="preserve"> ja henkilökohtainen verkkoasema</w:t>
      </w:r>
      <w:r w:rsidR="0081223F" w:rsidRPr="00C9716F">
        <w:t xml:space="preserve">. </w:t>
      </w:r>
      <w:r w:rsidR="0081223F" w:rsidRPr="0081223F">
        <w:t xml:space="preserve">Lue lisää tallennustiloista </w:t>
      </w:r>
      <w:hyperlink r:id="rId23" w:history="1">
        <w:r w:rsidR="0081223F" w:rsidRPr="0081223F">
          <w:rPr>
            <w:rStyle w:val="Hyperlink"/>
          </w:rPr>
          <w:t>IT-käsikirjasta</w:t>
        </w:r>
      </w:hyperlink>
      <w:r w:rsidR="001957F8">
        <w:t>. Käytä näitä!</w:t>
      </w:r>
    </w:p>
    <w:p w14:paraId="2EB4E37D" w14:textId="77777777" w:rsidR="00F714B2" w:rsidRDefault="00F714B2" w:rsidP="00F714B2">
      <w:pPr>
        <w:pStyle w:val="Heading2"/>
      </w:pPr>
      <w:r>
        <w:t>Mitä teen aineistolleni opinnäytteen valmistuttua?</w:t>
      </w:r>
    </w:p>
    <w:p w14:paraId="64F5BC86" w14:textId="00A24F21" w:rsidR="00FD1B65" w:rsidRPr="00FD1B65" w:rsidRDefault="00864D1B" w:rsidP="00887282">
      <w:r>
        <w:t>Informoi tutkittavia, jos aiot käyttää aineistoa myös opinnäytteesi jälkeen</w:t>
      </w:r>
      <w:r w:rsidR="00987BEE">
        <w:t xml:space="preserve"> esimerkiksi j</w:t>
      </w:r>
      <w:r w:rsidR="00FD1B65" w:rsidRPr="00FD1B65">
        <w:t>atkotutkin</w:t>
      </w:r>
      <w:r w:rsidR="00987BEE">
        <w:t>nossa</w:t>
      </w:r>
      <w:r w:rsidR="00FD1B65" w:rsidRPr="00FD1B65">
        <w:t xml:space="preserve"> </w:t>
      </w:r>
      <w:r w:rsidR="00987BEE">
        <w:t>tai teet gradun pohjalta julkaisu</w:t>
      </w:r>
      <w:r w:rsidR="00887282">
        <w:t xml:space="preserve">n. </w:t>
      </w:r>
      <w:r w:rsidR="00EB2468">
        <w:t>Ota huomioon mahdollisen t</w:t>
      </w:r>
      <w:r w:rsidR="00FD1B65" w:rsidRPr="00FD1B65">
        <w:t>oimeksiantajan intressit</w:t>
      </w:r>
      <w:r w:rsidR="00EB2468">
        <w:t xml:space="preserve"> aineistoon</w:t>
      </w:r>
      <w:r w:rsidR="00887282">
        <w:t>. Julkaisussa käytettävää aineistoa voi olla tarpeen säilyttää t</w:t>
      </w:r>
      <w:r w:rsidR="00FD1B65" w:rsidRPr="00FD1B65">
        <w:t>utkimuksen todentami</w:t>
      </w:r>
      <w:r w:rsidR="00887282">
        <w:t xml:space="preserve">sta varte </w:t>
      </w:r>
    </w:p>
    <w:p w14:paraId="77E6D0CF" w14:textId="0DB6F65A" w:rsidR="00FD1B65" w:rsidRPr="00FD1B65" w:rsidRDefault="00FD1B65" w:rsidP="006D2F89">
      <w:r w:rsidRPr="00FD1B65">
        <w:t>Aineiston avaa</w:t>
      </w:r>
      <w:r w:rsidR="001D1733">
        <w:t xml:space="preserve">miseksi </w:t>
      </w:r>
      <w:r w:rsidR="007F0C29">
        <w:t xml:space="preserve">muiden käyttöön </w:t>
      </w:r>
      <w:r w:rsidR="001D1733">
        <w:t>tarvitset luvan tutkittavilta.</w:t>
      </w:r>
      <w:r w:rsidR="006D2F89">
        <w:t xml:space="preserve"> Aineiston avaaminen tehdään </w:t>
      </w:r>
      <w:r w:rsidRPr="00FD1B65">
        <w:t>Arkisto</w:t>
      </w:r>
      <w:r w:rsidR="00512D07">
        <w:t>issa, jollainen on esimerkiksi</w:t>
      </w:r>
      <w:r w:rsidR="004431B3">
        <w:t xml:space="preserve"> kysely- ja haastatteluai</w:t>
      </w:r>
      <w:r w:rsidR="00902816">
        <w:t>n</w:t>
      </w:r>
      <w:r w:rsidR="004431B3">
        <w:t>eistoihin erikoistunut</w:t>
      </w:r>
      <w:r w:rsidR="00512D07">
        <w:t xml:space="preserve"> </w:t>
      </w:r>
      <w:hyperlink r:id="rId24" w:history="1">
        <w:r w:rsidRPr="00C745A4">
          <w:rPr>
            <w:rStyle w:val="Hyperlink"/>
          </w:rPr>
          <w:t>Tietoarkisto</w:t>
        </w:r>
      </w:hyperlink>
      <w:r w:rsidRPr="00FD1B65">
        <w:t xml:space="preserve"> (FSD)</w:t>
      </w:r>
      <w:r w:rsidR="004431B3">
        <w:t>.</w:t>
      </w:r>
    </w:p>
    <w:p w14:paraId="0ED3EF17" w14:textId="43519F3C" w:rsidR="000F398E" w:rsidRPr="000F398E" w:rsidRDefault="00FD1B65" w:rsidP="0009249C">
      <w:r w:rsidRPr="00FD1B65">
        <w:t>Ennakoi</w:t>
      </w:r>
      <w:r w:rsidR="00C745A4">
        <w:t xml:space="preserve"> aineiston jatkokäyttöä tai </w:t>
      </w:r>
      <w:r w:rsidR="00D9221A">
        <w:t>avaamista</w:t>
      </w:r>
      <w:r w:rsidRPr="00FD1B65">
        <w:t xml:space="preserve"> jo ennen aineistonkeruuta</w:t>
      </w:r>
      <w:r w:rsidR="00D11EFE">
        <w:t xml:space="preserve">. </w:t>
      </w:r>
      <w:r w:rsidRPr="00FD1B65">
        <w:t xml:space="preserve">Ota yhteyttä </w:t>
      </w:r>
      <w:r w:rsidR="00D11EFE">
        <w:t>esimerkiksi Tieto</w:t>
      </w:r>
      <w:r w:rsidRPr="00FD1B65">
        <w:t>arkistoon ja kysy avaamisen mahdollisuuksista</w:t>
      </w:r>
      <w:r w:rsidR="00902816">
        <w:t xml:space="preserve">. </w:t>
      </w:r>
      <w:r w:rsidRPr="00FD1B65">
        <w:t xml:space="preserve">Olennaista on </w:t>
      </w:r>
      <w:hyperlink r:id="rId25" w:history="1">
        <w:r w:rsidRPr="00373944">
          <w:rPr>
            <w:rStyle w:val="Hyperlink"/>
          </w:rPr>
          <w:t>tutkittavien informointi jatkokäytöstä.</w:t>
        </w:r>
      </w:hyperlink>
      <w:r w:rsidR="00373944">
        <w:t xml:space="preserve"> Yli</w:t>
      </w:r>
      <w:r w:rsidR="00373944">
        <w:t>opiston tallennusratkaisujen käyttöoikeus päättyy valmistumiseen – ota aineisto talteen, jos et tuhoa sitä.</w:t>
      </w:r>
      <w:r w:rsidR="29E807FE">
        <w:t xml:space="preserve"> </w:t>
      </w:r>
    </w:p>
    <w:sectPr w:rsidR="000F398E" w:rsidRPr="000F3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673"/>
    <w:multiLevelType w:val="hybridMultilevel"/>
    <w:tmpl w:val="E850F8CC"/>
    <w:lvl w:ilvl="0" w:tplc="49E08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8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A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4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3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B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AA5099"/>
    <w:multiLevelType w:val="hybridMultilevel"/>
    <w:tmpl w:val="7B9479B2"/>
    <w:lvl w:ilvl="0" w:tplc="11DA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09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C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E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8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6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5727D4"/>
    <w:multiLevelType w:val="hybridMultilevel"/>
    <w:tmpl w:val="027A4C5C"/>
    <w:lvl w:ilvl="0" w:tplc="90A81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4FBA"/>
    <w:multiLevelType w:val="hybridMultilevel"/>
    <w:tmpl w:val="95705EA2"/>
    <w:lvl w:ilvl="0" w:tplc="DD408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41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4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82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0D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E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707131"/>
    <w:multiLevelType w:val="hybridMultilevel"/>
    <w:tmpl w:val="D98C546E"/>
    <w:lvl w:ilvl="0" w:tplc="90A81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7DC9"/>
    <w:multiLevelType w:val="hybridMultilevel"/>
    <w:tmpl w:val="4B3A878A"/>
    <w:lvl w:ilvl="0" w:tplc="90A81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3D"/>
    <w:rsid w:val="00011EE8"/>
    <w:rsid w:val="00042F3D"/>
    <w:rsid w:val="000543DA"/>
    <w:rsid w:val="000604A0"/>
    <w:rsid w:val="000658BE"/>
    <w:rsid w:val="00065920"/>
    <w:rsid w:val="00071A24"/>
    <w:rsid w:val="00083FE4"/>
    <w:rsid w:val="00087265"/>
    <w:rsid w:val="0009249C"/>
    <w:rsid w:val="00093FCF"/>
    <w:rsid w:val="000974E5"/>
    <w:rsid w:val="000A4339"/>
    <w:rsid w:val="000A7F4F"/>
    <w:rsid w:val="000C0EE6"/>
    <w:rsid w:val="000C47BE"/>
    <w:rsid w:val="000E3B60"/>
    <w:rsid w:val="000E4C5A"/>
    <w:rsid w:val="000F2BCA"/>
    <w:rsid w:val="000F398E"/>
    <w:rsid w:val="00113698"/>
    <w:rsid w:val="001175E9"/>
    <w:rsid w:val="0012758D"/>
    <w:rsid w:val="00176BB1"/>
    <w:rsid w:val="00182F36"/>
    <w:rsid w:val="001836EA"/>
    <w:rsid w:val="0018695C"/>
    <w:rsid w:val="00190A96"/>
    <w:rsid w:val="001957F8"/>
    <w:rsid w:val="001A0F4B"/>
    <w:rsid w:val="001B3613"/>
    <w:rsid w:val="001B5617"/>
    <w:rsid w:val="001B72CB"/>
    <w:rsid w:val="001C2F96"/>
    <w:rsid w:val="001C6BE5"/>
    <w:rsid w:val="001D1733"/>
    <w:rsid w:val="001D21F5"/>
    <w:rsid w:val="001F5075"/>
    <w:rsid w:val="002036D3"/>
    <w:rsid w:val="00206170"/>
    <w:rsid w:val="00207956"/>
    <w:rsid w:val="0021004B"/>
    <w:rsid w:val="002143B2"/>
    <w:rsid w:val="00217F61"/>
    <w:rsid w:val="00233FEA"/>
    <w:rsid w:val="00252EF1"/>
    <w:rsid w:val="00283F1C"/>
    <w:rsid w:val="00290FC8"/>
    <w:rsid w:val="002A2C3C"/>
    <w:rsid w:val="002B36B0"/>
    <w:rsid w:val="002C5AAB"/>
    <w:rsid w:val="002E2FA9"/>
    <w:rsid w:val="00301486"/>
    <w:rsid w:val="00304C90"/>
    <w:rsid w:val="00306DB2"/>
    <w:rsid w:val="003221BC"/>
    <w:rsid w:val="00332302"/>
    <w:rsid w:val="00332801"/>
    <w:rsid w:val="00336820"/>
    <w:rsid w:val="00351143"/>
    <w:rsid w:val="00366C5F"/>
    <w:rsid w:val="00367262"/>
    <w:rsid w:val="003701D1"/>
    <w:rsid w:val="0037185D"/>
    <w:rsid w:val="00373944"/>
    <w:rsid w:val="00391E98"/>
    <w:rsid w:val="003A466E"/>
    <w:rsid w:val="003A6E82"/>
    <w:rsid w:val="003B06B8"/>
    <w:rsid w:val="003C0555"/>
    <w:rsid w:val="003F3985"/>
    <w:rsid w:val="003F4247"/>
    <w:rsid w:val="00400D5C"/>
    <w:rsid w:val="00401756"/>
    <w:rsid w:val="00410A5E"/>
    <w:rsid w:val="00410A7E"/>
    <w:rsid w:val="00414F8F"/>
    <w:rsid w:val="00420775"/>
    <w:rsid w:val="00423805"/>
    <w:rsid w:val="00430817"/>
    <w:rsid w:val="00432FB1"/>
    <w:rsid w:val="00433440"/>
    <w:rsid w:val="00433BE1"/>
    <w:rsid w:val="004431B3"/>
    <w:rsid w:val="0044431D"/>
    <w:rsid w:val="00463468"/>
    <w:rsid w:val="00471BB5"/>
    <w:rsid w:val="0047406C"/>
    <w:rsid w:val="004A6AFB"/>
    <w:rsid w:val="004B242B"/>
    <w:rsid w:val="004C5350"/>
    <w:rsid w:val="004C6551"/>
    <w:rsid w:val="004D2E2A"/>
    <w:rsid w:val="004E19AA"/>
    <w:rsid w:val="004E5FBE"/>
    <w:rsid w:val="004E5FDB"/>
    <w:rsid w:val="004F16DA"/>
    <w:rsid w:val="00512D07"/>
    <w:rsid w:val="005223CB"/>
    <w:rsid w:val="00525261"/>
    <w:rsid w:val="00537178"/>
    <w:rsid w:val="005414DB"/>
    <w:rsid w:val="00554FE4"/>
    <w:rsid w:val="00571229"/>
    <w:rsid w:val="005A0CEB"/>
    <w:rsid w:val="005B0830"/>
    <w:rsid w:val="005B19E7"/>
    <w:rsid w:val="005C53CE"/>
    <w:rsid w:val="005C71A2"/>
    <w:rsid w:val="005E55EB"/>
    <w:rsid w:val="005E5BC7"/>
    <w:rsid w:val="005F7ECB"/>
    <w:rsid w:val="00614EF8"/>
    <w:rsid w:val="006301D8"/>
    <w:rsid w:val="0063107C"/>
    <w:rsid w:val="006465CC"/>
    <w:rsid w:val="00646BD3"/>
    <w:rsid w:val="00664619"/>
    <w:rsid w:val="00674EF6"/>
    <w:rsid w:val="00686FAE"/>
    <w:rsid w:val="00687ECA"/>
    <w:rsid w:val="006979A2"/>
    <w:rsid w:val="006D2B59"/>
    <w:rsid w:val="006D2F89"/>
    <w:rsid w:val="006E0A88"/>
    <w:rsid w:val="006F4133"/>
    <w:rsid w:val="007217FE"/>
    <w:rsid w:val="00743478"/>
    <w:rsid w:val="00752926"/>
    <w:rsid w:val="00757E07"/>
    <w:rsid w:val="007613C2"/>
    <w:rsid w:val="00764E33"/>
    <w:rsid w:val="0078339F"/>
    <w:rsid w:val="007B0ABC"/>
    <w:rsid w:val="007C7A43"/>
    <w:rsid w:val="007D0E30"/>
    <w:rsid w:val="007D2978"/>
    <w:rsid w:val="007D702E"/>
    <w:rsid w:val="007F0C29"/>
    <w:rsid w:val="0081223F"/>
    <w:rsid w:val="0082027C"/>
    <w:rsid w:val="00827FFB"/>
    <w:rsid w:val="00833B0F"/>
    <w:rsid w:val="00850A87"/>
    <w:rsid w:val="00851A30"/>
    <w:rsid w:val="00864D1B"/>
    <w:rsid w:val="008732E8"/>
    <w:rsid w:val="00883F1D"/>
    <w:rsid w:val="00887282"/>
    <w:rsid w:val="00895302"/>
    <w:rsid w:val="008A3CB8"/>
    <w:rsid w:val="008A5203"/>
    <w:rsid w:val="008A5C81"/>
    <w:rsid w:val="008A7EE6"/>
    <w:rsid w:val="008D69DA"/>
    <w:rsid w:val="008E26C8"/>
    <w:rsid w:val="008E551C"/>
    <w:rsid w:val="008E6A9F"/>
    <w:rsid w:val="008E7F10"/>
    <w:rsid w:val="00902816"/>
    <w:rsid w:val="00906A30"/>
    <w:rsid w:val="0091060F"/>
    <w:rsid w:val="009402F1"/>
    <w:rsid w:val="0094519F"/>
    <w:rsid w:val="009467C0"/>
    <w:rsid w:val="00957200"/>
    <w:rsid w:val="009653DC"/>
    <w:rsid w:val="00966B92"/>
    <w:rsid w:val="00971485"/>
    <w:rsid w:val="00976154"/>
    <w:rsid w:val="00987BEE"/>
    <w:rsid w:val="00992C01"/>
    <w:rsid w:val="009967AD"/>
    <w:rsid w:val="009A48D2"/>
    <w:rsid w:val="009A57A2"/>
    <w:rsid w:val="009D7B3B"/>
    <w:rsid w:val="00A01197"/>
    <w:rsid w:val="00A062FD"/>
    <w:rsid w:val="00A12A3F"/>
    <w:rsid w:val="00A27011"/>
    <w:rsid w:val="00A61A07"/>
    <w:rsid w:val="00A65AAE"/>
    <w:rsid w:val="00A711F6"/>
    <w:rsid w:val="00A731F5"/>
    <w:rsid w:val="00A743BF"/>
    <w:rsid w:val="00A83E7A"/>
    <w:rsid w:val="00AA0675"/>
    <w:rsid w:val="00AA61B2"/>
    <w:rsid w:val="00AC05CB"/>
    <w:rsid w:val="00AC202E"/>
    <w:rsid w:val="00AD5D91"/>
    <w:rsid w:val="00AE1F81"/>
    <w:rsid w:val="00AE52B4"/>
    <w:rsid w:val="00B3012E"/>
    <w:rsid w:val="00B3335D"/>
    <w:rsid w:val="00B3479B"/>
    <w:rsid w:val="00B34D91"/>
    <w:rsid w:val="00B517FE"/>
    <w:rsid w:val="00B51CBD"/>
    <w:rsid w:val="00B627DF"/>
    <w:rsid w:val="00B87910"/>
    <w:rsid w:val="00B975AD"/>
    <w:rsid w:val="00BA37E7"/>
    <w:rsid w:val="00BA5543"/>
    <w:rsid w:val="00BC393A"/>
    <w:rsid w:val="00BC51E9"/>
    <w:rsid w:val="00BD7132"/>
    <w:rsid w:val="00BE24A3"/>
    <w:rsid w:val="00BF23C0"/>
    <w:rsid w:val="00BF6C19"/>
    <w:rsid w:val="00C207D6"/>
    <w:rsid w:val="00C3154B"/>
    <w:rsid w:val="00C678B9"/>
    <w:rsid w:val="00C732C3"/>
    <w:rsid w:val="00C745A4"/>
    <w:rsid w:val="00C924A3"/>
    <w:rsid w:val="00C95910"/>
    <w:rsid w:val="00C9716F"/>
    <w:rsid w:val="00CC01B4"/>
    <w:rsid w:val="00CE468A"/>
    <w:rsid w:val="00CF6B53"/>
    <w:rsid w:val="00D007EE"/>
    <w:rsid w:val="00D11EFE"/>
    <w:rsid w:val="00D123BF"/>
    <w:rsid w:val="00D1753D"/>
    <w:rsid w:val="00D22555"/>
    <w:rsid w:val="00D300A0"/>
    <w:rsid w:val="00D30FA1"/>
    <w:rsid w:val="00D37A5C"/>
    <w:rsid w:val="00D5022C"/>
    <w:rsid w:val="00D606A0"/>
    <w:rsid w:val="00D669FA"/>
    <w:rsid w:val="00D8457D"/>
    <w:rsid w:val="00D9221A"/>
    <w:rsid w:val="00DB4DF1"/>
    <w:rsid w:val="00DC148A"/>
    <w:rsid w:val="00DF13F7"/>
    <w:rsid w:val="00DF351F"/>
    <w:rsid w:val="00E22586"/>
    <w:rsid w:val="00E2792C"/>
    <w:rsid w:val="00E343F5"/>
    <w:rsid w:val="00E42923"/>
    <w:rsid w:val="00E6084A"/>
    <w:rsid w:val="00E65D0C"/>
    <w:rsid w:val="00E72663"/>
    <w:rsid w:val="00E74E4B"/>
    <w:rsid w:val="00E85F60"/>
    <w:rsid w:val="00E921DA"/>
    <w:rsid w:val="00E963A2"/>
    <w:rsid w:val="00EB2468"/>
    <w:rsid w:val="00EC580A"/>
    <w:rsid w:val="00ED3CE9"/>
    <w:rsid w:val="00EE0C3C"/>
    <w:rsid w:val="00EE2F3B"/>
    <w:rsid w:val="00EE5C9A"/>
    <w:rsid w:val="00EF34AF"/>
    <w:rsid w:val="00F00019"/>
    <w:rsid w:val="00F04A67"/>
    <w:rsid w:val="00F05D89"/>
    <w:rsid w:val="00F07579"/>
    <w:rsid w:val="00F15157"/>
    <w:rsid w:val="00F25B55"/>
    <w:rsid w:val="00F27B65"/>
    <w:rsid w:val="00F3239E"/>
    <w:rsid w:val="00F35111"/>
    <w:rsid w:val="00F40DA0"/>
    <w:rsid w:val="00F714B2"/>
    <w:rsid w:val="00F853F0"/>
    <w:rsid w:val="00F85798"/>
    <w:rsid w:val="00F900F9"/>
    <w:rsid w:val="00F90690"/>
    <w:rsid w:val="00F9267B"/>
    <w:rsid w:val="00F93634"/>
    <w:rsid w:val="00F96677"/>
    <w:rsid w:val="00FB5216"/>
    <w:rsid w:val="00FC6A8C"/>
    <w:rsid w:val="00FD1B65"/>
    <w:rsid w:val="00FF3577"/>
    <w:rsid w:val="00FF7EA0"/>
    <w:rsid w:val="024E94C2"/>
    <w:rsid w:val="048D5213"/>
    <w:rsid w:val="04D40F81"/>
    <w:rsid w:val="0577EF0A"/>
    <w:rsid w:val="0641A79C"/>
    <w:rsid w:val="092874A9"/>
    <w:rsid w:val="0C1A8704"/>
    <w:rsid w:val="0EF50594"/>
    <w:rsid w:val="11A4E387"/>
    <w:rsid w:val="13C3B15A"/>
    <w:rsid w:val="1496F5E2"/>
    <w:rsid w:val="15F48DEA"/>
    <w:rsid w:val="172C7D83"/>
    <w:rsid w:val="17F342F4"/>
    <w:rsid w:val="186D23F0"/>
    <w:rsid w:val="18C15432"/>
    <w:rsid w:val="1C402038"/>
    <w:rsid w:val="1C8254A0"/>
    <w:rsid w:val="1FEDE350"/>
    <w:rsid w:val="20164E46"/>
    <w:rsid w:val="2032DA3F"/>
    <w:rsid w:val="21C7BA34"/>
    <w:rsid w:val="23FE1BD2"/>
    <w:rsid w:val="247307E0"/>
    <w:rsid w:val="25F26430"/>
    <w:rsid w:val="271D9151"/>
    <w:rsid w:val="276F3A28"/>
    <w:rsid w:val="27970DA6"/>
    <w:rsid w:val="29E807FE"/>
    <w:rsid w:val="33058EDF"/>
    <w:rsid w:val="3438864A"/>
    <w:rsid w:val="350B585C"/>
    <w:rsid w:val="3A41EEC8"/>
    <w:rsid w:val="3AD6BE89"/>
    <w:rsid w:val="3AEBF56F"/>
    <w:rsid w:val="3B4558FB"/>
    <w:rsid w:val="3DB59CD4"/>
    <w:rsid w:val="3F80311F"/>
    <w:rsid w:val="3FEBFE72"/>
    <w:rsid w:val="437CD0EA"/>
    <w:rsid w:val="43A93FB9"/>
    <w:rsid w:val="43BAA49C"/>
    <w:rsid w:val="464394D6"/>
    <w:rsid w:val="4C001D32"/>
    <w:rsid w:val="4C3E9B5E"/>
    <w:rsid w:val="4DF2C9D3"/>
    <w:rsid w:val="4F532462"/>
    <w:rsid w:val="4FCCA0B7"/>
    <w:rsid w:val="50B0BC6A"/>
    <w:rsid w:val="58317BCA"/>
    <w:rsid w:val="5AF223C8"/>
    <w:rsid w:val="5BA55CA7"/>
    <w:rsid w:val="5D0AAE69"/>
    <w:rsid w:val="5D59EFC3"/>
    <w:rsid w:val="5E848535"/>
    <w:rsid w:val="611AE6EB"/>
    <w:rsid w:val="630FDABD"/>
    <w:rsid w:val="68EDB4C4"/>
    <w:rsid w:val="69D98A31"/>
    <w:rsid w:val="69F1839E"/>
    <w:rsid w:val="6B664ACA"/>
    <w:rsid w:val="6C69B4FD"/>
    <w:rsid w:val="6D7CC670"/>
    <w:rsid w:val="6D945A3B"/>
    <w:rsid w:val="6E76D7E6"/>
    <w:rsid w:val="6F0E7E3C"/>
    <w:rsid w:val="6F1EEFC5"/>
    <w:rsid w:val="6FB3280E"/>
    <w:rsid w:val="70941B98"/>
    <w:rsid w:val="70CB6385"/>
    <w:rsid w:val="72A277E2"/>
    <w:rsid w:val="72A53A69"/>
    <w:rsid w:val="73A5E215"/>
    <w:rsid w:val="74645559"/>
    <w:rsid w:val="753D8491"/>
    <w:rsid w:val="75BC908C"/>
    <w:rsid w:val="774E4858"/>
    <w:rsid w:val="78EB47A9"/>
    <w:rsid w:val="7C7F414F"/>
    <w:rsid w:val="7E13B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62B6"/>
  <w15:chartTrackingRefBased/>
  <w15:docId w15:val="{FD50B5E4-8436-44CE-AA70-42B250C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F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paragraph" w:styleId="ListParagraph">
    <w:name w:val="List Paragraph"/>
    <w:basedOn w:val="Normal"/>
    <w:uiPriority w:val="34"/>
    <w:qFormat/>
    <w:rsid w:val="00042F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2F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/>
    </w:rPr>
  </w:style>
  <w:style w:type="character" w:styleId="Hyperlink">
    <w:name w:val="Hyperlink"/>
    <w:basedOn w:val="DefaultParagraphFont"/>
    <w:uiPriority w:val="99"/>
    <w:unhideWhenUsed/>
    <w:rsid w:val="0004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6E"/>
    <w:rPr>
      <w:rFonts w:ascii="Segoe UI" w:hAnsi="Segoe UI" w:cs="Segoe UI"/>
      <w:sz w:val="18"/>
      <w:szCs w:val="1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DB4D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F25B55"/>
    <w:rPr>
      <w:rFonts w:asciiTheme="majorHAnsi" w:eastAsiaTheme="majorEastAsia" w:hAnsiTheme="majorHAnsi" w:cstheme="majorBidi"/>
      <w:i/>
      <w:iCs/>
      <w:color w:val="2F5496" w:themeColor="accent1" w:themeShade="BF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5B0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48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88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93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0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83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90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78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501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588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82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619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32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98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776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5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56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797">
          <w:marLeft w:val="76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d.tuni.fi/" TargetMode="External"/><Relationship Id="rId13" Type="http://schemas.openxmlformats.org/officeDocument/2006/relationships/hyperlink" Target="https://intra.tuni.fi/handbook?page=2771" TargetMode="External"/><Relationship Id="rId18" Type="http://schemas.openxmlformats.org/officeDocument/2006/relationships/hyperlink" Target="https://intra.tuni.fi/handbook/2677/2731/12248?role=staff&amp;university=un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.tuni.fi/handbook/2677/2743/8857?page=273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ra.tuni.fi/content/news/23028" TargetMode="External"/><Relationship Id="rId17" Type="http://schemas.openxmlformats.org/officeDocument/2006/relationships/hyperlink" Target="https://intra.tuni.fi/handbook?page=2288" TargetMode="External"/><Relationship Id="rId25" Type="http://schemas.openxmlformats.org/officeDocument/2006/relationships/hyperlink" Target="https://www.fsd.tuni.fi/fi/palvelut/aineistonhallinta/tutkittavien-informoint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sd.tuni.fi/fi/palvelut/aineistonhallinta/tutkittavien-informointi/" TargetMode="External"/><Relationship Id="rId20" Type="http://schemas.openxmlformats.org/officeDocument/2006/relationships/hyperlink" Target="https://intra.tuni.fi/handbook/2677/2743/2824?page=143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ni.fi/fi/tutkimus/vastuullinen-tiede/tutkimuksen-tietosuoja" TargetMode="External"/><Relationship Id="rId24" Type="http://schemas.openxmlformats.org/officeDocument/2006/relationships/hyperlink" Target="https://www.fsd.tuni.f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ietosuoja.fi/erityisten-henkilotietoryhmien-kasittely" TargetMode="External"/><Relationship Id="rId23" Type="http://schemas.openxmlformats.org/officeDocument/2006/relationships/hyperlink" Target="https://www.tuni.fi/it-palvelut/kasikirja" TargetMode="External"/><Relationship Id="rId10" Type="http://schemas.openxmlformats.org/officeDocument/2006/relationships/hyperlink" Target="https://www.fsd.tuni.fi/fi/palvelut/aineistonhallinta/tunnisteellisuus-ja-anonymisointi/" TargetMode="External"/><Relationship Id="rId19" Type="http://schemas.openxmlformats.org/officeDocument/2006/relationships/hyperlink" Target="https://intra.tuni.fi/handbook/2677/2731/16353?role=staff&amp;university=un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tqSEMx-IDI" TargetMode="External"/><Relationship Id="rId14" Type="http://schemas.openxmlformats.org/officeDocument/2006/relationships/hyperlink" Target="https://www.tuni.fi/fi/tutkimus/vastuullinen-tiede/hyva-tieteellinen-kaytanto" TargetMode="External"/><Relationship Id="rId22" Type="http://schemas.openxmlformats.org/officeDocument/2006/relationships/hyperlink" Target="https://intra.tuni.fi/handbook?page=20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43CCD6F215A04E8077333D2AA53F1B" ma:contentTypeVersion="15" ma:contentTypeDescription="Luo uusi asiakirja." ma:contentTypeScope="" ma:versionID="009471f617dfad8db87a9f1691982927">
  <xsd:schema xmlns:xsd="http://www.w3.org/2001/XMLSchema" xmlns:xs="http://www.w3.org/2001/XMLSchema" xmlns:p="http://schemas.microsoft.com/office/2006/metadata/properties" xmlns:ns2="21509871-7e0b-4070-810b-499b629c2767" xmlns:ns3="5d43fa52-8247-4ef3-b1eb-cfd35a45c764" targetNamespace="http://schemas.microsoft.com/office/2006/metadata/properties" ma:root="true" ma:fieldsID="3660b34dadf8b01dd0e8cb35c7e12b2e" ns2:_="" ns3:_="">
    <xsd:import namespace="21509871-7e0b-4070-810b-499b629c2767"/>
    <xsd:import namespace="5d43fa52-8247-4ef3-b1eb-cfd35a45c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Sis_x00e4_lt_x00f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9871-7e0b-4070-810b-499b629c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a52-8247-4ef3-b1eb-cfd35a45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Kuittauksen tila" ma:internalName="Kuittauksen_x0020_til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is_x00e4_lt_x00f6_" ma:index="22" nillable="true" ma:displayName="Sisältö" ma:description="Mitä tiedostoja tähän kansioon kuuluu." ma:format="Dropdown" ma:internalName="Sis_x00e4_lt_x00f6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43fa52-8247-4ef3-b1eb-cfd35a45c764" xsi:nil="true"/>
    <Sis_x00e4_lt_x00f6_ xmlns="5d43fa52-8247-4ef3-b1eb-cfd35a45c764" xsi:nil="true"/>
  </documentManagement>
</p:properties>
</file>

<file path=customXml/itemProps1.xml><?xml version="1.0" encoding="utf-8"?>
<ds:datastoreItem xmlns:ds="http://schemas.openxmlformats.org/officeDocument/2006/customXml" ds:itemID="{354765B9-497F-4F16-969E-C37641729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07BB8-532E-4D1F-8C37-00723624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09871-7e0b-4070-810b-499b629c2767"/>
    <ds:schemaRef ds:uri="5d43fa52-8247-4ef3-b1eb-cfd35a45c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2887C-0243-4E96-BBD7-1DC589EAF35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1509871-7e0b-4070-810b-499b629c2767"/>
    <ds:schemaRef ds:uri="5d43fa52-8247-4ef3-b1eb-cfd35a45c7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Links>
    <vt:vector size="72" baseType="variant">
      <vt:variant>
        <vt:i4>5832795</vt:i4>
      </vt:variant>
      <vt:variant>
        <vt:i4>33</vt:i4>
      </vt:variant>
      <vt:variant>
        <vt:i4>0</vt:i4>
      </vt:variant>
      <vt:variant>
        <vt:i4>5</vt:i4>
      </vt:variant>
      <vt:variant>
        <vt:lpwstr>https://intra.tuni.fi/handbook?page=20847</vt:lpwstr>
      </vt:variant>
      <vt:variant>
        <vt:lpwstr/>
      </vt:variant>
      <vt:variant>
        <vt:i4>1769477</vt:i4>
      </vt:variant>
      <vt:variant>
        <vt:i4>30</vt:i4>
      </vt:variant>
      <vt:variant>
        <vt:i4>0</vt:i4>
      </vt:variant>
      <vt:variant>
        <vt:i4>5</vt:i4>
      </vt:variant>
      <vt:variant>
        <vt:lpwstr>https://intra.tuni.fi/handbook/2677/2731/16353?role=staff&amp;university=uni</vt:lpwstr>
      </vt:variant>
      <vt:variant>
        <vt:lpwstr/>
      </vt:variant>
      <vt:variant>
        <vt:i4>1114112</vt:i4>
      </vt:variant>
      <vt:variant>
        <vt:i4>27</vt:i4>
      </vt:variant>
      <vt:variant>
        <vt:i4>0</vt:i4>
      </vt:variant>
      <vt:variant>
        <vt:i4>5</vt:i4>
      </vt:variant>
      <vt:variant>
        <vt:lpwstr>https://intra.tuni.fi/handbook/2677/2731/12248?role=staff&amp;university=uni</vt:lpwstr>
      </vt:variant>
      <vt:variant>
        <vt:lpwstr/>
      </vt:variant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https://intra.tuni.fi/handbook?page=2288</vt:lpwstr>
      </vt:variant>
      <vt:variant>
        <vt:lpwstr/>
      </vt:variant>
      <vt:variant>
        <vt:i4>3145780</vt:i4>
      </vt:variant>
      <vt:variant>
        <vt:i4>21</vt:i4>
      </vt:variant>
      <vt:variant>
        <vt:i4>0</vt:i4>
      </vt:variant>
      <vt:variant>
        <vt:i4>5</vt:i4>
      </vt:variant>
      <vt:variant>
        <vt:lpwstr>https://www.fsd.tuni.fi/fi/palvelut/aineistonhallinta/tutkittavien-informointi/</vt:lpwstr>
      </vt:variant>
      <vt:variant>
        <vt:lpwstr>arkistoinnista-informoiminen</vt:lpwstr>
      </vt:variant>
      <vt:variant>
        <vt:i4>3997816</vt:i4>
      </vt:variant>
      <vt:variant>
        <vt:i4>18</vt:i4>
      </vt:variant>
      <vt:variant>
        <vt:i4>0</vt:i4>
      </vt:variant>
      <vt:variant>
        <vt:i4>5</vt:i4>
      </vt:variant>
      <vt:variant>
        <vt:lpwstr>https://tietosuoja.fi/erityisten-henkilotietoryhmien-kasittely</vt:lpwstr>
      </vt:variant>
      <vt:variant>
        <vt:lpwstr/>
      </vt:variant>
      <vt:variant>
        <vt:i4>6291491</vt:i4>
      </vt:variant>
      <vt:variant>
        <vt:i4>15</vt:i4>
      </vt:variant>
      <vt:variant>
        <vt:i4>0</vt:i4>
      </vt:variant>
      <vt:variant>
        <vt:i4>5</vt:i4>
      </vt:variant>
      <vt:variant>
        <vt:lpwstr>https://www.tuni.fi/fi/tutkimus/vastuullinen-tiede/hyva-tieteellinen-kaytanto</vt:lpwstr>
      </vt:variant>
      <vt:variant>
        <vt:lpwstr>expander-trigger--360ba635-29ce-4638-a862-0cb97643469c</vt:lpwstr>
      </vt:variant>
      <vt:variant>
        <vt:i4>5963860</vt:i4>
      </vt:variant>
      <vt:variant>
        <vt:i4>12</vt:i4>
      </vt:variant>
      <vt:variant>
        <vt:i4>0</vt:i4>
      </vt:variant>
      <vt:variant>
        <vt:i4>5</vt:i4>
      </vt:variant>
      <vt:variant>
        <vt:lpwstr>https://intra.tuni.fi/handbook?page=2771</vt:lpwstr>
      </vt:variant>
      <vt:variant>
        <vt:lpwstr/>
      </vt:variant>
      <vt:variant>
        <vt:i4>74</vt:i4>
      </vt:variant>
      <vt:variant>
        <vt:i4>9</vt:i4>
      </vt:variant>
      <vt:variant>
        <vt:i4>0</vt:i4>
      </vt:variant>
      <vt:variant>
        <vt:i4>5</vt:i4>
      </vt:variant>
      <vt:variant>
        <vt:lpwstr>https://intra.tuni.fi/content/news/23028</vt:lpwstr>
      </vt:variant>
      <vt:variant>
        <vt:lpwstr/>
      </vt:variant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https://www.tuni.fi/fi/tutkimus/vastuullinen-tiede/tutkimuksen-tietosuoja</vt:lpwstr>
      </vt:variant>
      <vt:variant>
        <vt:lpwstr/>
      </vt:variant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https://www.fsd.tuni.fi/fi/palvelut/aineistonhallinta/tunnisteellisuus-ja-anonymisointi/</vt:lpwstr>
      </vt:variant>
      <vt:variant>
        <vt:lpwstr/>
      </vt:variant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https://www.youtube.com/watch?v=DtqSEMx-IDI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Friman (TAU)</dc:creator>
  <cp:keywords/>
  <dc:description/>
  <cp:lastModifiedBy>Jari Friman (TAU)</cp:lastModifiedBy>
  <cp:revision>2</cp:revision>
  <dcterms:created xsi:type="dcterms:W3CDTF">2021-09-28T16:25:00Z</dcterms:created>
  <dcterms:modified xsi:type="dcterms:W3CDTF">2021-09-28T16:25:00Z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0x010100C343CCD6F215A04E8077333D2AA53F1B</vt:lpwstr>
  </property>
</Properties>
</file>