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23F5BA" w14:paraId="75C15B3E" wp14:textId="530D6F4A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proofErr w:type="spellStart"/>
      <w:r w:rsidRPr="0723F5BA" w:rsidR="730A21A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Narrare</w:t>
      </w:r>
      <w:proofErr w:type="spellEnd"/>
      <w:r w:rsidRPr="0723F5BA" w:rsidR="730A21A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: Centre for Interdisciplinary Narrative Studies</w:t>
      </w:r>
    </w:p>
    <w:p xmlns:wp14="http://schemas.microsoft.com/office/word/2010/wordml" w:rsidP="0723F5BA" w14:paraId="16329B09" wp14:textId="7D3BDE2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0723F5BA" w:rsidR="730A21A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Yearly report, 2016</w:t>
      </w:r>
    </w:p>
    <w:p xmlns:wp14="http://schemas.microsoft.com/office/word/2010/wordml" w:rsidP="16A30A60" w14:paraId="42C17CD4" wp14:textId="3CE8E3D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723F5BA" w:rsidP="0723F5BA" w:rsidRDefault="0723F5BA" w14:paraId="32CC3C16" w14:textId="1EB48045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723F5BA" w14:paraId="165ED3DD" wp14:textId="5165AA1F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723F5BA" w:rsidR="730A21A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Events</w:t>
      </w:r>
    </w:p>
    <w:p w:rsidR="0723F5BA" w:rsidP="0723F5BA" w:rsidRDefault="0723F5BA" w14:paraId="18D9148F" w14:textId="5D4EFAF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640ACA28" w:rsidP="0723F5BA" w:rsidRDefault="640ACA28" w14:paraId="140509EE" w14:textId="7FCE3A9E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0723F5BA" w:rsidR="640ACA2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Conferences</w:t>
      </w:r>
    </w:p>
    <w:p w:rsidR="0723F5BA" w:rsidP="0723F5BA" w:rsidRDefault="0723F5BA" w14:paraId="68A23F55" w14:textId="3FC1AEBB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ABA0B77" w:rsidP="1ABA0B77" w:rsidRDefault="1ABA0B77" w14:paraId="65D59DDD" w14:textId="4E043C5C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Kokemuksen</w:t>
      </w:r>
      <w:proofErr w:type="spellEnd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tutkimuksen</w:t>
      </w:r>
      <w:proofErr w:type="spellEnd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konferenssi</w:t>
      </w:r>
      <w:proofErr w:type="spellEnd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Kokemuksen</w:t>
      </w:r>
      <w:proofErr w:type="spellEnd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käsite</w:t>
      </w:r>
      <w:proofErr w:type="spellEnd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ja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käyttö</w:t>
      </w:r>
      <w:proofErr w:type="spellEnd"/>
    </w:p>
    <w:p w:rsidR="640ACA28" w:rsidP="5F940580" w:rsidRDefault="640ACA28" w14:paraId="773AC4E5" w14:textId="7BDD2D4B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1ABA0B77" w:rsidR="640ACA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3.–4.11.2016, Tampereen yliopisto</w:t>
      </w:r>
    </w:p>
    <w:p w:rsidR="640ACA28" w:rsidP="1ABA0B77" w:rsidRDefault="640ACA28" w14:paraId="49E935CA" w14:textId="552F547F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ABA0B77" w:rsidR="640ACA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Järjestäjät</w:t>
      </w:r>
      <w:proofErr w:type="spellEnd"/>
      <w:r w:rsidRPr="1ABA0B77" w:rsidR="640ACA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: K</w:t>
      </w:r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ieli-,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käännös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ja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kirjallisuustieteiden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yksikkö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Viestinnän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median ja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teatterin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yksikkö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Yhteiskunta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ja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kulttuuritieteiden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yksikkö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Narrare-tutkimuskeskus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Suomen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Akatemian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LILI-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konsortiohanke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Kokemuksen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tutkimuksen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verkosto</w:t>
      </w:r>
    </w:p>
    <w:p w:rsidR="5F940580" w:rsidP="5F940580" w:rsidRDefault="5F940580" w14:paraId="6F9343C6" w14:textId="6462E5E1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2D7475CD" w:rsidP="0723F5BA" w:rsidRDefault="2D7475CD" w14:paraId="240936A0" w14:textId="3780D226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23F5BA" w:rsidR="2D7475C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Workshops</w:t>
      </w:r>
      <w:r w:rsidRPr="0723F5BA" w:rsidR="3A613E5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,</w:t>
      </w:r>
      <w:r w:rsidRPr="0723F5BA" w:rsidR="2D7475C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seminars</w:t>
      </w:r>
      <w:r w:rsidRPr="0723F5BA" w:rsidR="3A6BEFD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&amp; symposiums</w:t>
      </w:r>
    </w:p>
    <w:p w:rsidR="0723F5BA" w:rsidP="0723F5BA" w:rsidRDefault="0723F5BA" w14:paraId="6082C64F" w14:textId="23FEB8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A6BEFDE" w:rsidP="5F940580" w:rsidRDefault="3A6BEFDE" w14:paraId="4AB97557" w14:textId="5C2250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ABA0B77" w:rsidR="3A6BEFD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Journalismisymposium</w:t>
      </w:r>
      <w:proofErr w:type="spellEnd"/>
      <w:r w:rsidRPr="1ABA0B77" w:rsidR="6F4895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1ABA0B77" w:rsidR="6F4895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ABA0B77" w:rsidR="6F489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”Miten </w:t>
      </w:r>
      <w:proofErr w:type="spellStart"/>
      <w:r w:rsidRPr="1ABA0B77" w:rsidR="6F489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fiiliksistä</w:t>
      </w:r>
      <w:proofErr w:type="spellEnd"/>
      <w:r w:rsidRPr="1ABA0B77" w:rsidR="6F489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on </w:t>
      </w:r>
      <w:proofErr w:type="spellStart"/>
      <w:r w:rsidRPr="1ABA0B77" w:rsidR="6F489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tullut</w:t>
      </w:r>
      <w:proofErr w:type="spellEnd"/>
      <w:r w:rsidRPr="1ABA0B77" w:rsidR="6F489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6F489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uutisia</w:t>
      </w:r>
      <w:proofErr w:type="spellEnd"/>
      <w:r w:rsidRPr="1ABA0B77" w:rsidR="6F489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?”</w:t>
      </w:r>
      <w:r w:rsidRPr="1ABA0B77" w:rsidR="6F4895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Tarinat</w:t>
      </w:r>
      <w:proofErr w:type="spellEnd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self-help ja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kansan</w:t>
      </w:r>
      <w:proofErr w:type="spellEnd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ääni</w:t>
      </w:r>
      <w:proofErr w:type="spellEnd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mediassa</w:t>
      </w:r>
      <w:proofErr w:type="spellEnd"/>
    </w:p>
    <w:p w:rsidR="3A6BEFDE" w:rsidP="5F940580" w:rsidRDefault="3A6BEFDE" w14:paraId="47E32EF7" w14:textId="276DB4D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ABA0B77" w:rsidR="3A6BEFD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28.4.2016</w:t>
      </w:r>
    </w:p>
    <w:p w:rsidR="5F940580" w:rsidP="1ABA0B77" w:rsidRDefault="5F940580" w14:paraId="40954593" w14:textId="087ECC4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ABA0B77" w:rsidR="1ABA0B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Järjestäjät</w:t>
      </w:r>
      <w:proofErr w:type="spellEnd"/>
      <w:r w:rsidRPr="1ABA0B77" w:rsidR="1ABA0B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proofErr w:type="spellStart"/>
      <w:r w:rsidRPr="1ABA0B77" w:rsidR="1ABA0B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Suomen</w:t>
      </w:r>
      <w:proofErr w:type="spellEnd"/>
      <w:r w:rsidRPr="1ABA0B77" w:rsidR="1ABA0B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Akatemian</w:t>
      </w:r>
      <w:proofErr w:type="spellEnd"/>
      <w:r w:rsidRPr="1ABA0B77" w:rsidR="1ABA0B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projekti</w:t>
      </w:r>
      <w:proofErr w:type="spellEnd"/>
      <w:r w:rsidRPr="1ABA0B77" w:rsidR="1ABA0B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“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Ääni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kokemuksena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elämän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sepittäminen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nykymediassa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”</w:t>
      </w:r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tutkimuskeskus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Narrare</w:t>
      </w:r>
      <w:proofErr w:type="spellEnd"/>
    </w:p>
    <w:p w:rsidR="5F940580" w:rsidP="1ABA0B77" w:rsidRDefault="5F940580" w14:paraId="460866C5" w14:textId="0198FD7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Puhujat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Maria Mäkelä, Katja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Valaskivi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1ABA0B77" w:rsidR="3A6BEFD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Reetta Nousiainen, Hanna Nikkanen, Ilkka </w:t>
      </w:r>
      <w:proofErr w:type="spellStart"/>
      <w:r w:rsidRPr="1ABA0B77" w:rsidR="3A6BEFD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Pernu</w:t>
      </w:r>
      <w:proofErr w:type="spellEnd"/>
      <w:r w:rsidRPr="1ABA0B77" w:rsidR="3A6BEFD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ABA0B77" w:rsidR="3A6BE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Nora Hämäläinen, Henrik </w:t>
      </w:r>
      <w:r w:rsidRPr="1ABA0B77" w:rsidR="3A6BE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Rydenfelt, </w:t>
      </w:r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Maria Lassila-Merisalo</w:t>
      </w:r>
    </w:p>
    <w:p w:rsidR="5F940580" w:rsidP="1ABA0B77" w:rsidRDefault="5F940580" w14:paraId="71D55D75" w14:textId="7C8D14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D7475CD" w:rsidRDefault="2D7475CD" w14:paraId="0A6B96FB" w14:textId="62C3F773">
      <w:proofErr w:type="spellStart"/>
      <w:r w:rsidRPr="5F940580" w:rsidR="2D7475C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Narraren</w:t>
      </w:r>
      <w:proofErr w:type="spellEnd"/>
      <w:r w:rsidRPr="5F940580" w:rsidR="2D7475C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5F940580" w:rsidR="2D7475C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kevätseminaari</w:t>
      </w:r>
      <w:proofErr w:type="spellEnd"/>
      <w:r w:rsidRPr="5F940580" w:rsidR="2D7475C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tohtoriopiskelijoille</w:t>
      </w:r>
    </w:p>
    <w:p w:rsidR="2D7475CD" w:rsidRDefault="2D7475CD" w14:paraId="7354A1A4" w14:textId="160D1CD8">
      <w:r w:rsidRPr="5F940580" w:rsidR="2D7475C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17.5.2016</w:t>
      </w:r>
    </w:p>
    <w:p w:rsidR="38390B6B" w:rsidP="5F940580" w:rsidRDefault="38390B6B" w14:paraId="20BF46A8" w14:textId="41913E4E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5F940580" w:rsidR="38390B6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Kommentaattorit</w:t>
      </w:r>
      <w:proofErr w:type="spellEnd"/>
      <w:r w:rsidRPr="5F940580" w:rsidR="38390B6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: Matti Hyvärinen, Jarkko Toikkanen, Eero Ropo, Maria Mäkelä, Teemu Ikonen</w:t>
      </w:r>
    </w:p>
    <w:p w:rsidR="38390B6B" w:rsidP="5F940580" w:rsidRDefault="38390B6B" w14:paraId="0AAB095D" w14:textId="021F6B5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0723F5BA" w:rsidR="38390B6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Väitöskirjatutkijat</w:t>
      </w:r>
      <w:proofErr w:type="spellEnd"/>
      <w:r w:rsidRPr="0723F5BA" w:rsidR="38390B6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: Samuli </w:t>
      </w:r>
      <w:proofErr w:type="spellStart"/>
      <w:r w:rsidRPr="0723F5BA" w:rsidR="38390B6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Björninen</w:t>
      </w:r>
      <w:proofErr w:type="spellEnd"/>
      <w:r w:rsidRPr="0723F5BA" w:rsidR="22D344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0723F5BA" w:rsidR="22D344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Tampereen </w:t>
      </w:r>
      <w:proofErr w:type="spellStart"/>
      <w:r w:rsidRPr="0723F5BA" w:rsidR="22D344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22D344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0723F5BA" w:rsidR="38390B6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 Mikko</w:t>
      </w:r>
      <w:r w:rsidRPr="0723F5BA" w:rsidR="3B64F9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Kemppainen (</w:t>
      </w:r>
      <w:r w:rsidRPr="0723F5BA" w:rsidR="7E53E36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Tampereen </w:t>
      </w:r>
      <w:proofErr w:type="spellStart"/>
      <w:r w:rsidRPr="0723F5BA" w:rsidR="7E53E36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7E53E36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0723F5BA" w:rsidR="3B64F9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Juha-Pekka </w:t>
      </w:r>
      <w:proofErr w:type="spellStart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Kilpiö</w:t>
      </w:r>
      <w:proofErr w:type="spellEnd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Jyväskylän</w:t>
      </w:r>
      <w:proofErr w:type="spellEnd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Matias </w:t>
      </w:r>
      <w:proofErr w:type="spellStart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Koriseva</w:t>
      </w:r>
      <w:proofErr w:type="spellEnd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Helsingin </w:t>
      </w:r>
      <w:proofErr w:type="spellStart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75DCBCB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</w:t>
      </w:r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Elise </w:t>
      </w:r>
      <w:proofErr w:type="spellStart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Kraatila</w:t>
      </w:r>
      <w:proofErr w:type="spellEnd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Tampereen </w:t>
      </w:r>
      <w:proofErr w:type="spellStart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Ulla </w:t>
      </w:r>
      <w:proofErr w:type="spellStart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Ylänen</w:t>
      </w:r>
      <w:proofErr w:type="spellEnd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-Niemi (TTY), Ilari Taskinen (Tampereen </w:t>
      </w:r>
      <w:proofErr w:type="spellStart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Jan </w:t>
      </w:r>
      <w:proofErr w:type="spellStart"/>
      <w:r w:rsidRPr="0723F5BA" w:rsidR="552F2F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Björke</w:t>
      </w:r>
      <w:proofErr w:type="spellEnd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(Tampereen </w:t>
      </w:r>
      <w:proofErr w:type="spellStart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Reetta </w:t>
      </w:r>
      <w:proofErr w:type="spellStart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Eiranen</w:t>
      </w:r>
      <w:proofErr w:type="spellEnd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(Tampereen </w:t>
      </w:r>
      <w:proofErr w:type="spellStart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Silja </w:t>
      </w:r>
      <w:proofErr w:type="spellStart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Juopperi</w:t>
      </w:r>
      <w:proofErr w:type="spellEnd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Tampereen </w:t>
      </w:r>
      <w:proofErr w:type="spellStart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13D4148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</w:t>
      </w:r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Heta </w:t>
      </w:r>
      <w:proofErr w:type="spellStart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Kaisto</w:t>
      </w:r>
      <w:proofErr w:type="spellEnd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Aalto </w:t>
      </w:r>
      <w:proofErr w:type="spellStart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Mari </w:t>
      </w:r>
      <w:proofErr w:type="spellStart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Kukkamäki</w:t>
      </w:r>
      <w:proofErr w:type="spellEnd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Tampereen </w:t>
      </w:r>
      <w:proofErr w:type="spellStart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), Jarkko </w:t>
      </w:r>
      <w:proofErr w:type="spellStart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Oraharju</w:t>
      </w:r>
      <w:proofErr w:type="spellEnd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0723F5BA" w:rsidR="7FF3B3E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Turun</w:t>
      </w:r>
      <w:proofErr w:type="spellEnd"/>
      <w:r w:rsidRPr="0723F5BA" w:rsidR="7FF3B3E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723F5BA" w:rsidR="7FF3B3E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5C88C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0723F5BA" w:rsidR="08558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 Erika Pihl (</w:t>
      </w:r>
      <w:r w:rsidRPr="0723F5BA" w:rsidR="08558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Tampereen </w:t>
      </w:r>
      <w:proofErr w:type="spellStart"/>
      <w:r w:rsidRPr="0723F5BA" w:rsidR="08558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085580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0723F5BA" w:rsidR="76932C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, Aila Wallin (</w:t>
      </w:r>
      <w:r w:rsidRPr="0723F5BA" w:rsidR="76932C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Tampereen </w:t>
      </w:r>
      <w:proofErr w:type="spellStart"/>
      <w:r w:rsidRPr="0723F5BA" w:rsidR="76932C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yliopisto</w:t>
      </w:r>
      <w:proofErr w:type="spellEnd"/>
      <w:r w:rsidRPr="0723F5BA" w:rsidR="76932C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5F940580" w:rsidP="5F940580" w:rsidRDefault="5F940580" w14:paraId="5671C4C3" w14:textId="685A8474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5223658" w:rsidP="5F940580" w:rsidRDefault="05223658" w14:paraId="7892B3E4" w14:textId="5A1BFBD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F940580" w:rsidR="0522365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Emergenssi</w:t>
      </w:r>
      <w:proofErr w:type="spellEnd"/>
      <w:r w:rsidRPr="5F940580" w:rsidR="0522365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ja </w:t>
      </w:r>
      <w:proofErr w:type="spellStart"/>
      <w:r w:rsidRPr="5F940580" w:rsidR="0522365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kompleksisuus</w:t>
      </w:r>
      <w:proofErr w:type="spellEnd"/>
      <w:r w:rsidRPr="5F940580" w:rsidR="0522365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5F940580" w:rsidR="052236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-</w:t>
      </w:r>
      <w:proofErr w:type="spellStart"/>
      <w:r w:rsidRPr="5F940580" w:rsidR="052236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työpaja</w:t>
      </w:r>
      <w:proofErr w:type="spellEnd"/>
      <w:r w:rsidRPr="5F940580" w:rsidR="052236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5223658" w:rsidP="5F940580" w:rsidRDefault="05223658" w14:paraId="10D7FD5B" w14:textId="79DADD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F940580" w:rsidR="05223658">
        <w:rPr>
          <w:rFonts w:ascii="Calibri" w:hAnsi="Calibri" w:eastAsia="Calibri" w:cs="Calibri"/>
          <w:noProof w:val="0"/>
          <w:sz w:val="22"/>
          <w:szCs w:val="22"/>
          <w:lang w:val="en-US"/>
        </w:rPr>
        <w:t>26.8.2016</w:t>
      </w:r>
    </w:p>
    <w:p w:rsidR="5F940580" w:rsidP="5F940580" w:rsidRDefault="5F940580" w14:paraId="3FBA7827" w14:textId="3BF03350">
      <w:pPr>
        <w:pStyle w:val="Normal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5084312" w:rsidP="5F940580" w:rsidRDefault="45084312" w14:paraId="5D98BC65" w14:textId="5BB0A08F">
      <w:pPr>
        <w:pStyle w:val="Normal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BA0B77" w:rsidR="4508431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Symposium &amp; workshop:</w:t>
      </w:r>
      <w:r w:rsidRPr="1ABA0B77" w:rsidR="4508431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1ABA0B77" w:rsidR="4508431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Ideological Force of Narrative</w:t>
      </w:r>
    </w:p>
    <w:p w:rsidR="45084312" w:rsidP="5F940580" w:rsidRDefault="45084312" w14:paraId="2B286663" w14:textId="320532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A0B77" w:rsidR="45084312">
        <w:rPr>
          <w:rFonts w:ascii="Calibri" w:hAnsi="Calibri" w:eastAsia="Calibri" w:cs="Calibri"/>
          <w:noProof w:val="0"/>
          <w:sz w:val="22"/>
          <w:szCs w:val="22"/>
          <w:lang w:val="en-US"/>
        </w:rPr>
        <w:t>29.-30.9.</w:t>
      </w:r>
      <w:r w:rsidRPr="1ABA0B77" w:rsidR="2BB446DB">
        <w:rPr>
          <w:rFonts w:ascii="Calibri" w:hAnsi="Calibri" w:eastAsia="Calibri" w:cs="Calibri"/>
          <w:noProof w:val="0"/>
          <w:sz w:val="22"/>
          <w:szCs w:val="22"/>
          <w:lang w:val="en-US"/>
        </w:rPr>
        <w:t>2016</w:t>
      </w:r>
    </w:p>
    <w:p w:rsidR="1ABA0B77" w:rsidP="1ABA0B77" w:rsidRDefault="1ABA0B77" w14:paraId="6FD524AF" w14:textId="453C95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Invited speakers: Jan Alber (Aachen University) &amp; Dorothee Birke (Aarhus University)</w:t>
      </w:r>
    </w:p>
    <w:p w:rsidR="1ABA0B77" w:rsidP="1ABA0B77" w:rsidRDefault="1ABA0B77" w14:paraId="6EBA467B" w14:textId="2073EBF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Speakers: Saija </w:t>
      </w:r>
      <w:proofErr w:type="spellStart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Isomaa</w:t>
      </w:r>
      <w:proofErr w:type="spellEnd"/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, Bo Pettersson, Maria Laakso, Howard Sklar</w:t>
      </w:r>
    </w:p>
    <w:p w:rsidR="5F940580" w:rsidP="5F940580" w:rsidRDefault="5F940580" w14:paraId="0DEC6B7F" w14:textId="30F99C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BB446DB" w:rsidP="5F940580" w:rsidRDefault="2BB446DB" w14:paraId="5225C42F" w14:textId="23B8D7E8">
      <w:pPr>
        <w:pStyle w:val="Normal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r w:rsidRPr="5F940580" w:rsidR="2BB446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5F940580" w:rsidR="6B1A86C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ymposium</w:t>
      </w:r>
      <w:r w:rsidRPr="5F940580" w:rsidR="2BB446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r w:rsidRPr="5F940580" w:rsidR="2BB446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Kertomuksen </w:t>
      </w:r>
      <w:proofErr w:type="spellStart"/>
      <w:r w:rsidRPr="5F940580" w:rsidR="2BB446D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vaarat</w:t>
      </w:r>
      <w:proofErr w:type="spellEnd"/>
      <w:r w:rsidRPr="5F940580" w:rsidR="2BB446D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ja </w:t>
      </w:r>
      <w:proofErr w:type="spellStart"/>
      <w:r w:rsidRPr="5F940580" w:rsidR="2BB446D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kirjallisuuden</w:t>
      </w:r>
      <w:proofErr w:type="spellEnd"/>
      <w:r w:rsidRPr="5F940580" w:rsidR="2BB446D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5F940580" w:rsidR="2BB446D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hyödyt</w:t>
      </w:r>
      <w:proofErr w:type="spellEnd"/>
    </w:p>
    <w:p w:rsidR="2BB446DB" w:rsidP="1ABA0B77" w:rsidRDefault="2BB446DB" w14:paraId="3C017022" w14:textId="419B63BA">
      <w:pPr>
        <w:pStyle w:val="Normal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r w:rsidRPr="1ABA0B77" w:rsidR="2BB446DB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12.12.2016</w:t>
      </w:r>
    </w:p>
    <w:p w:rsidR="1ABA0B77" w:rsidP="1ABA0B77" w:rsidRDefault="1ABA0B77" w14:paraId="6E580299" w14:textId="134C15C1">
      <w:pPr>
        <w:pStyle w:val="Normal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Järjestäjät</w:t>
      </w:r>
      <w:proofErr w:type="spellEnd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: </w:t>
      </w:r>
      <w:proofErr w:type="spellStart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Narrare</w:t>
      </w:r>
      <w:proofErr w:type="spellEnd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sekä</w:t>
      </w:r>
      <w:proofErr w:type="spellEnd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yhteistyökumppanit</w:t>
      </w:r>
      <w:proofErr w:type="spellEnd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projektit</w:t>
      </w:r>
      <w:proofErr w:type="spellEnd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“Cognitive Relevance of Aesthetics” ja “</w:t>
      </w:r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>Voice as Experience: Life-Storying in Contemporary Media”</w:t>
      </w:r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1ABA0B77" w:rsidP="1ABA0B77" w:rsidRDefault="1ABA0B77" w14:paraId="3EE01761" w14:textId="64D505C7">
      <w:pPr>
        <w:pStyle w:val="Normal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Puhujat</w:t>
      </w:r>
      <w:proofErr w:type="spellEnd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: Maria Mäkelä, Hanna </w:t>
      </w:r>
      <w:proofErr w:type="spellStart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Meretoja</w:t>
      </w:r>
      <w:proofErr w:type="spellEnd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(</w:t>
      </w:r>
      <w:proofErr w:type="spellStart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Turun</w:t>
      </w:r>
      <w:proofErr w:type="spellEnd"/>
      <w:r w:rsidRPr="1ABA0B77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yliopisto), Jukka Mikkonen, Samuli Björninen, Laura Karttunen, Juha Raipola</w:t>
      </w:r>
    </w:p>
    <w:p w:rsidR="5F940580" w:rsidP="1ABA0B77" w:rsidRDefault="5F940580" w14:paraId="636EFAD5" w14:textId="7BC1DD5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ABA0B77" w:rsidP="0723F5BA" w:rsidRDefault="1ABA0B77" w14:paraId="1EC6F7CE" w14:textId="03EED1DD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23F5BA" w:rsidR="1ABA0B7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Guest lectures</w:t>
      </w:r>
    </w:p>
    <w:p w:rsidR="0723F5BA" w:rsidP="0723F5BA" w:rsidRDefault="0723F5BA" w14:paraId="07E18566" w14:textId="6CF69AF4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1ABA0B77" w:rsidP="1ABA0B77" w:rsidRDefault="1ABA0B77" w14:paraId="1A8EE034" w14:textId="65DA26D9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Dr. Richard Walsh</w:t>
      </w:r>
      <w:r w:rsidRPr="1ABA0B77" w:rsidR="1ABA0B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(University of York): </w:t>
      </w:r>
      <w:r w:rsidRPr="1ABA0B77" w:rsidR="1ABA0B7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Sense and Wonder: Complexity and the Limits of Narrative Understanding</w:t>
      </w:r>
    </w:p>
    <w:p w:rsidR="5F940580" w:rsidP="0723F5BA" w:rsidRDefault="5F940580" w14:paraId="74836665" w14:textId="5D6F92B2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  <w:r w:rsidRPr="0723F5BA" w:rsidR="1ABA0B7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26.8.2016</w:t>
      </w:r>
    </w:p>
    <w:p w:rsidR="0723F5BA" w:rsidP="0723F5BA" w:rsidRDefault="0723F5BA" w14:paraId="608D2851" w14:textId="226BBBB0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</w:pPr>
    </w:p>
    <w:p w:rsidR="1ABA0B77" w:rsidP="1ABA0B77" w:rsidRDefault="1ABA0B77" w14:paraId="1C59C4FC" w14:textId="051C733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A0B77" w:rsidR="1ABA0B7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Professor Henrik Skov Nielsen </w:t>
      </w:r>
      <w:r w:rsidRPr="1ABA0B77" w:rsidR="1ABA0B7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(Aarhus University): “Fictionality in Contemporary Politics”</w:t>
      </w:r>
    </w:p>
    <w:p w:rsidR="1ABA0B77" w:rsidP="1ABA0B77" w:rsidRDefault="1ABA0B77" w14:paraId="5F01E4E8" w14:textId="1F287514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BA0B77" w:rsidR="1ABA0B7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18.10.2016</w:t>
      </w:r>
    </w:p>
    <w:p w:rsidR="1ABA0B77" w:rsidP="1ABA0B77" w:rsidRDefault="1ABA0B77" w14:paraId="57A71172" w14:textId="2CAEAC3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723F5BA" w14:paraId="0B66E0B6" wp14:textId="70772FB0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723F5BA" w:rsidR="730A21A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Publications</w:t>
      </w:r>
    </w:p>
    <w:p xmlns:wp14="http://schemas.microsoft.com/office/word/2010/wordml" w:rsidP="0723F5BA" w14:paraId="21409FBA" wp14:textId="3B92118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35DBAED" w:rsidR="0723F5B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Selected articles</w:t>
      </w:r>
    </w:p>
    <w:p w:rsidR="435DBAED" w:rsidP="435DBAED" w:rsidRDefault="435DBAED" w14:paraId="28A65846" w14:textId="1B17A108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5DBAED" w:rsidR="435DBA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Hyvärinen</w:t>
      </w:r>
      <w:r w:rsidRPr="435DBAED" w:rsidR="435DBA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Matti. (2016) Expectations and experientiality: Jerome Bruner’s “canonicity and breach.” </w:t>
      </w:r>
      <w:r w:rsidRPr="435DBAED" w:rsidR="435DBAE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Storyworlds, 9:</w:t>
      </w:r>
      <w:r w:rsidRPr="435DBAED" w:rsidR="435DBAED">
        <w:rPr>
          <w:rFonts w:ascii="Calibri" w:hAnsi="Calibri" w:eastAsia="Calibri" w:cs="Calibri"/>
          <w:noProof w:val="0"/>
          <w:sz w:val="22"/>
          <w:szCs w:val="22"/>
          <w:lang w:val="en-US"/>
        </w:rPr>
        <w:t>1, pp. 1–25.</w:t>
      </w:r>
    </w:p>
    <w:p w:rsidR="5F940580" w:rsidP="5F940580" w:rsidRDefault="5F940580" w14:paraId="692A9BA1" w14:textId="40BC9A62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723F5BA" w:rsidR="0723F5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Hyvärinen</w:t>
      </w:r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Matti. (2016) “Narrative and Sociology”. </w:t>
      </w:r>
      <w:r w:rsidRPr="0723F5BA" w:rsidR="0723F5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Narrative Works. Issues, Investigations &amp; Interventions.</w:t>
      </w:r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(Special Invited Issue: Narrative Across Disciplines) 6(1), 38–62.</w:t>
      </w:r>
    </w:p>
    <w:p w:rsidR="0723F5BA" w:rsidRDefault="0723F5BA" w14:paraId="398DD7BE" w14:textId="6CF0C081"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Pirhonen Jari, Ojala Hanna, </w:t>
      </w:r>
      <w:r w:rsidRPr="0723F5BA" w:rsidR="0723F5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Lumme-Sandt </w:t>
      </w:r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Kirsi &amp; Pietilä Ilkka. (2016) ”‘Old but not that old’: Finnish community-dwelling people aged negotiating their autonomy.” </w:t>
      </w:r>
      <w:r w:rsidRPr="0723F5BA" w:rsidR="0723F5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Ageing and Society</w:t>
      </w:r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36 (8), 1625–1644.</w:t>
      </w:r>
    </w:p>
    <w:p w:rsidR="0723F5BA" w:rsidRDefault="0723F5BA" w14:paraId="0D6009AC" w14:textId="020D8C94"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Schott Gareth &amp; </w:t>
      </w:r>
      <w:proofErr w:type="spellStart"/>
      <w:r w:rsidRPr="0723F5BA" w:rsidR="0723F5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Mäyrä</w:t>
      </w:r>
      <w:proofErr w:type="spellEnd"/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Frans. (2016) “Re-conceptualizing Game Violence: Who is being protected and from what?” In S. </w:t>
      </w:r>
      <w:proofErr w:type="spellStart"/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>Convay</w:t>
      </w:r>
      <w:proofErr w:type="spellEnd"/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J. </w:t>
      </w:r>
      <w:proofErr w:type="spellStart"/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>deWinter</w:t>
      </w:r>
      <w:proofErr w:type="spellEnd"/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(eds.), </w:t>
      </w:r>
      <w:r w:rsidRPr="0723F5BA" w:rsidR="0723F5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Video Game Policy</w:t>
      </w:r>
      <w:r w:rsidRPr="0723F5BA" w:rsidR="0723F5BA">
        <w:rPr>
          <w:rFonts w:ascii="Calibri" w:hAnsi="Calibri" w:eastAsia="Calibri" w:cs="Calibri"/>
          <w:noProof w:val="0"/>
          <w:sz w:val="22"/>
          <w:szCs w:val="22"/>
          <w:lang w:val="en-US"/>
        </w:rPr>
        <w:t>. New York: Routledge, 131–145.</w:t>
      </w:r>
    </w:p>
    <w:p w:rsidR="0723F5BA" w:rsidP="0723F5BA" w:rsidRDefault="0723F5BA" w14:paraId="255F1E85" w14:textId="1D6A041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723F5BA" w14:paraId="067E22C4" wp14:textId="2147030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23F5BA" w:rsidR="730A21A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Visitors</w:t>
      </w:r>
    </w:p>
    <w:p w:rsidR="0723F5BA" w:rsidP="0723F5BA" w:rsidRDefault="0723F5BA" w14:paraId="68EADE23" w14:textId="4D0293F0">
      <w:pPr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152910BC" w:rsidP="7571691D" w:rsidRDefault="152910BC" w14:paraId="6FC6E19F" w14:textId="17CF372A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7571691D" w:rsidR="152910B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Professor Henrik Skov Nielsen</w:t>
      </w:r>
      <w:r w:rsidRPr="7571691D" w:rsidR="152910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Aarhus University, Denmark</w:t>
      </w:r>
    </w:p>
    <w:p w:rsidR="152910BC" w:rsidP="7571691D" w:rsidRDefault="152910BC" w14:paraId="1877FAD2" w14:textId="4292815D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7571691D" w:rsidR="152910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Director of Narrative Research Lab and Centre for Fictionality Studies, Department of Aesthetic and Communication</w:t>
      </w:r>
    </w:p>
    <w:p w:rsidR="152910BC" w:rsidP="7571691D" w:rsidRDefault="152910BC" w14:paraId="651C567B" w14:textId="2D05396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7571691D" w:rsidR="152910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Visiting Professor in </w:t>
      </w:r>
      <w:proofErr w:type="spellStart"/>
      <w:r w:rsidRPr="7571691D" w:rsidR="152910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Narrare</w:t>
      </w:r>
      <w:proofErr w:type="spellEnd"/>
      <w:r w:rsidRPr="7571691D" w:rsidR="152910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during the academic years 2015–2018</w:t>
      </w:r>
    </w:p>
    <w:p xmlns:wp14="http://schemas.microsoft.com/office/word/2010/wordml" w:rsidP="16A30A60" w14:paraId="7E916198" wp14:textId="68F6EC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723F5BA" w14:paraId="4A080183" wp14:textId="52705E1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23F5BA" w:rsidR="730A21A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Projects</w:t>
      </w:r>
    </w:p>
    <w:p w:rsidR="0723F5BA" w:rsidP="0723F5BA" w:rsidRDefault="0723F5BA" w14:paraId="7404198D" w14:textId="321883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BEED4D4" w:rsidP="5F940580" w:rsidRDefault="5BEED4D4" w14:paraId="560CD148" w14:textId="1CB2F4D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Prof. Mari </w:t>
      </w:r>
      <w:proofErr w:type="spellStart"/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(Consortium PI): </w:t>
      </w: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</w:t>
      </w: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Literary in Life: Exploring the Boundaries between Literature and the Everyday</w:t>
      </w: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”, Academy of Finland</w:t>
      </w: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consortium project together with the universities of Helsinki and </w:t>
      </w:r>
      <w:proofErr w:type="spellStart"/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Jyväskylä</w:t>
      </w:r>
      <w:proofErr w:type="spellEnd"/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2015–2019. </w:t>
      </w:r>
    </w:p>
    <w:p w:rsidR="5BEED4D4" w:rsidP="5F940580" w:rsidRDefault="5BEED4D4" w14:paraId="691179E3" w14:textId="019D7FE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 Maria Mäkelä</w:t>
      </w:r>
      <w:proofErr w:type="gramStart"/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</w:t>
      </w: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Voice</w:t>
      </w:r>
      <w:proofErr w:type="gramEnd"/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as Experience: Life-Storying in Contemporary Media</w:t>
      </w:r>
      <w:r w:rsidRPr="5F940580" w:rsidR="5BEED4D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”, Academy of Finland Postdoctoral Researcher Project 2014–2018.</w:t>
      </w:r>
    </w:p>
    <w:p xmlns:wp14="http://schemas.microsoft.com/office/word/2010/wordml" w:rsidP="5F940580" w14:paraId="0448FD8B" wp14:textId="574C78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F940580" w:rsidP="5F940580" w:rsidRDefault="5F940580" w14:paraId="3AEEA4B2" w14:textId="3516047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723F5BA" w14:paraId="5F6C5A65" wp14:textId="75C634F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723F5BA" w:rsidR="730A21A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People</w:t>
      </w:r>
    </w:p>
    <w:p w:rsidR="0723F5BA" w:rsidP="0723F5BA" w:rsidRDefault="0723F5BA" w14:paraId="3164E91C" w14:textId="7A3E05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C06D4CB" w:rsidP="0723F5BA" w:rsidRDefault="1C06D4CB" w14:paraId="265C5CBB" w14:textId="4DA36B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0723F5BA" w:rsidR="1C06D4C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Director of </w:t>
      </w:r>
      <w:proofErr w:type="spellStart"/>
      <w:r w:rsidRPr="0723F5BA" w:rsidR="1C06D4C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Narrare</w:t>
      </w:r>
      <w:proofErr w:type="spellEnd"/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Dr. Maria Mäkelä (Literary studies) </w:t>
      </w:r>
    </w:p>
    <w:p w:rsidR="1C06D4CB" w:rsidP="0723F5BA" w:rsidRDefault="1C06D4CB" w14:paraId="403F3517" w14:textId="0D48CF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0723F5BA" w:rsidR="1C06D4C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Vice Director</w:t>
      </w:r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Research Director Matti Hyvärinen</w:t>
      </w:r>
    </w:p>
    <w:p w:rsidR="1C06D4CB" w:rsidP="0723F5BA" w:rsidRDefault="1C06D4CB" w14:paraId="1CE4AFA1" w14:textId="632178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723F5BA" w:rsidR="1C06D4C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Coordinator</w:t>
      </w:r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PhD Researcher </w:t>
      </w:r>
      <w:r w:rsidRPr="0723F5BA" w:rsidR="63E9780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Samuli </w:t>
      </w:r>
      <w:proofErr w:type="spellStart"/>
      <w:r w:rsidRPr="0723F5BA" w:rsidR="63E9780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Björninen</w:t>
      </w:r>
      <w:proofErr w:type="spellEnd"/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(Literary studies)</w:t>
      </w:r>
    </w:p>
    <w:p w:rsidR="1C06D4CB" w:rsidP="0723F5BA" w:rsidRDefault="1C06D4CB" w14:paraId="3B895E62" w14:textId="23221D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0723F5BA" w:rsidR="1C06D4C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Executive Board</w:t>
      </w:r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Maria Mäkelä, Matti Hyvärinen,</w:t>
      </w:r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Mari </w:t>
      </w:r>
      <w:proofErr w:type="spellStart"/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Teemu Ikonen, </w:t>
      </w:r>
      <w:r w:rsidRPr="0723F5BA" w:rsidR="2D17690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Maiju </w:t>
      </w:r>
      <w:proofErr w:type="spellStart"/>
      <w:r w:rsidRPr="0723F5BA" w:rsidR="2D17690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Kinossalo</w:t>
      </w:r>
      <w:proofErr w:type="spellEnd"/>
      <w:r w:rsidRPr="0723F5BA" w:rsidR="2D17690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0723F5BA" w:rsidR="23F645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Sari Kivistö, </w:t>
      </w:r>
      <w:r w:rsidRPr="0723F5BA" w:rsidR="1730EAD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Arto Laitinen, </w:t>
      </w:r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Kirsi Lumme-Sandt, </w:t>
      </w:r>
      <w:r w:rsidRPr="0723F5BA" w:rsidR="3ECDDE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Hanna </w:t>
      </w:r>
      <w:proofErr w:type="spellStart"/>
      <w:r w:rsidRPr="0723F5BA" w:rsidR="3ECDDE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Meretoja</w:t>
      </w:r>
      <w:proofErr w:type="spellEnd"/>
      <w:r w:rsidRPr="0723F5BA" w:rsidR="3ECDDE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0723F5BA" w:rsidR="6A18A4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Frans </w:t>
      </w:r>
      <w:proofErr w:type="spellStart"/>
      <w:r w:rsidRPr="0723F5BA" w:rsidR="6A18A4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Mäyrä</w:t>
      </w:r>
      <w:proofErr w:type="spellEnd"/>
      <w:r w:rsidRPr="0723F5BA" w:rsidR="6A18A4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0723F5BA" w:rsidR="073A15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0723F5BA" w:rsidR="073A15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Kirsi Peltonen,</w:t>
      </w:r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Eero Ropo,</w:t>
      </w:r>
      <w:r w:rsidRPr="0723F5BA" w:rsidR="2B216A9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0723F5BA" w:rsidR="2B216A9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Ilari Taskinen,</w:t>
      </w:r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Kari </w:t>
      </w:r>
      <w:proofErr w:type="spellStart"/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Teräs</w:t>
      </w:r>
      <w:proofErr w:type="spellEnd"/>
      <w:r w:rsidRPr="0723F5BA" w:rsidR="1C06D4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Jarkko Toikkanen,</w:t>
      </w:r>
      <w:r w:rsidRPr="0723F5BA" w:rsidR="538B513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0723F5BA" w:rsidR="56DE45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Katja </w:t>
      </w:r>
      <w:proofErr w:type="spellStart"/>
      <w:r w:rsidRPr="0723F5BA" w:rsidR="56DE45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Valaskivi</w:t>
      </w:r>
      <w:proofErr w:type="spellEnd"/>
      <w:r w:rsidRPr="0723F5BA" w:rsidR="56DE45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0723F5BA" w:rsidR="538B513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Sari </w:t>
      </w:r>
      <w:proofErr w:type="spellStart"/>
      <w:r w:rsidRPr="0723F5BA" w:rsidR="538B513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Yrjänäinen</w:t>
      </w:r>
      <w:proofErr w:type="spellEnd"/>
    </w:p>
    <w:p w:rsidR="17C0C8F7" w:rsidP="17C0C8F7" w:rsidRDefault="17C0C8F7" w14:paraId="51861603" w14:textId="3235DA7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16A30A60" w14:paraId="2C078E63" wp14:textId="2E5A77A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EC49B"/>
    <w:rsid w:val="05223658"/>
    <w:rsid w:val="0543940C"/>
    <w:rsid w:val="05C12CF0"/>
    <w:rsid w:val="0723F5BA"/>
    <w:rsid w:val="073A158E"/>
    <w:rsid w:val="0855807F"/>
    <w:rsid w:val="0BD62CFA"/>
    <w:rsid w:val="0BF26EF2"/>
    <w:rsid w:val="0C65A61D"/>
    <w:rsid w:val="0C913851"/>
    <w:rsid w:val="0D051BBE"/>
    <w:rsid w:val="0D8A94D9"/>
    <w:rsid w:val="0D8E3F53"/>
    <w:rsid w:val="0F50E713"/>
    <w:rsid w:val="0FB5B1A9"/>
    <w:rsid w:val="10C5E015"/>
    <w:rsid w:val="10CE08A3"/>
    <w:rsid w:val="10DFC06A"/>
    <w:rsid w:val="10ECB774"/>
    <w:rsid w:val="1262686E"/>
    <w:rsid w:val="13D41481"/>
    <w:rsid w:val="152910BC"/>
    <w:rsid w:val="16A30A60"/>
    <w:rsid w:val="1730EAD8"/>
    <w:rsid w:val="17C0C8F7"/>
    <w:rsid w:val="190B39D7"/>
    <w:rsid w:val="19C7E0A2"/>
    <w:rsid w:val="1AA70A38"/>
    <w:rsid w:val="1ABA0B77"/>
    <w:rsid w:val="1BE330E8"/>
    <w:rsid w:val="1C06D4CB"/>
    <w:rsid w:val="1C42DA99"/>
    <w:rsid w:val="1D56647D"/>
    <w:rsid w:val="1D5BA24E"/>
    <w:rsid w:val="22D344C4"/>
    <w:rsid w:val="23013E70"/>
    <w:rsid w:val="23F64583"/>
    <w:rsid w:val="25081F8C"/>
    <w:rsid w:val="27B7F0C9"/>
    <w:rsid w:val="2B216A95"/>
    <w:rsid w:val="2BB446DB"/>
    <w:rsid w:val="2C8025FA"/>
    <w:rsid w:val="2D176902"/>
    <w:rsid w:val="2D7475CD"/>
    <w:rsid w:val="2F0858A8"/>
    <w:rsid w:val="30C7C570"/>
    <w:rsid w:val="312FAA7E"/>
    <w:rsid w:val="331A9400"/>
    <w:rsid w:val="347635E8"/>
    <w:rsid w:val="34B66461"/>
    <w:rsid w:val="371B5813"/>
    <w:rsid w:val="3741FBA6"/>
    <w:rsid w:val="37EABAB8"/>
    <w:rsid w:val="38390B6B"/>
    <w:rsid w:val="38B72874"/>
    <w:rsid w:val="39EE0D22"/>
    <w:rsid w:val="3A557F59"/>
    <w:rsid w:val="3A613E54"/>
    <w:rsid w:val="3A6BEFDE"/>
    <w:rsid w:val="3ABEDC53"/>
    <w:rsid w:val="3B64F967"/>
    <w:rsid w:val="3BEEC936"/>
    <w:rsid w:val="3D17626C"/>
    <w:rsid w:val="3D8A9997"/>
    <w:rsid w:val="3ECDDE4F"/>
    <w:rsid w:val="3F93170C"/>
    <w:rsid w:val="41DB47EE"/>
    <w:rsid w:val="435DBAED"/>
    <w:rsid w:val="45084312"/>
    <w:rsid w:val="45F6F0FB"/>
    <w:rsid w:val="4668588C"/>
    <w:rsid w:val="48FBDD57"/>
    <w:rsid w:val="496ECDE7"/>
    <w:rsid w:val="4ACDDDC0"/>
    <w:rsid w:val="4B5F6616"/>
    <w:rsid w:val="4B6C5401"/>
    <w:rsid w:val="4BE94067"/>
    <w:rsid w:val="4D67CE13"/>
    <w:rsid w:val="4D90F56F"/>
    <w:rsid w:val="4DA67568"/>
    <w:rsid w:val="4E7B57F7"/>
    <w:rsid w:val="4F039E74"/>
    <w:rsid w:val="509F6ED5"/>
    <w:rsid w:val="50C3F7FB"/>
    <w:rsid w:val="5102FDC5"/>
    <w:rsid w:val="528A6189"/>
    <w:rsid w:val="53076355"/>
    <w:rsid w:val="538B5136"/>
    <w:rsid w:val="552F2F4F"/>
    <w:rsid w:val="56DE4564"/>
    <w:rsid w:val="580911E0"/>
    <w:rsid w:val="58A85DE2"/>
    <w:rsid w:val="5AE75BCC"/>
    <w:rsid w:val="5BEED4D4"/>
    <w:rsid w:val="5C55C7E6"/>
    <w:rsid w:val="5C88C07F"/>
    <w:rsid w:val="5E588C73"/>
    <w:rsid w:val="5F940580"/>
    <w:rsid w:val="5FAEC49B"/>
    <w:rsid w:val="6064613E"/>
    <w:rsid w:val="622C5C5E"/>
    <w:rsid w:val="62E38309"/>
    <w:rsid w:val="63E97801"/>
    <w:rsid w:val="640ACA28"/>
    <w:rsid w:val="64E794E8"/>
    <w:rsid w:val="651EF300"/>
    <w:rsid w:val="66CB1EBF"/>
    <w:rsid w:val="6866EF20"/>
    <w:rsid w:val="6A18A40A"/>
    <w:rsid w:val="6A557228"/>
    <w:rsid w:val="6B1A86C9"/>
    <w:rsid w:val="6B5F78C7"/>
    <w:rsid w:val="6DD09C15"/>
    <w:rsid w:val="6DE65F28"/>
    <w:rsid w:val="6EEB404C"/>
    <w:rsid w:val="6F489582"/>
    <w:rsid w:val="6FF15841"/>
    <w:rsid w:val="715ACE4B"/>
    <w:rsid w:val="7175E60A"/>
    <w:rsid w:val="726D7B17"/>
    <w:rsid w:val="730A21A2"/>
    <w:rsid w:val="751E1102"/>
    <w:rsid w:val="7571691D"/>
    <w:rsid w:val="75DCBCB6"/>
    <w:rsid w:val="76932C57"/>
    <w:rsid w:val="7A526D95"/>
    <w:rsid w:val="7E53E369"/>
    <w:rsid w:val="7EC13284"/>
    <w:rsid w:val="7EF2D701"/>
    <w:rsid w:val="7EF2D701"/>
    <w:rsid w:val="7FF3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C49B"/>
  <w15:chartTrackingRefBased/>
  <w15:docId w15:val="{28558BE2-A36E-4322-A99D-679D93AF0B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2c2ecd203c854702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AEA50A7B7F4D489CFF08C4A467BF67" ma:contentTypeVersion="10" ma:contentTypeDescription="Luo uusi asiakirja." ma:contentTypeScope="" ma:versionID="2339fb2fb7c0e16c32a6e128043022e7">
  <xsd:schema xmlns:xsd="http://www.w3.org/2001/XMLSchema" xmlns:xs="http://www.w3.org/2001/XMLSchema" xmlns:p="http://schemas.microsoft.com/office/2006/metadata/properties" xmlns:ns2="10ecc150-8616-4ab1-a858-5c95219444b5" xmlns:ns3="cacc20dc-e4b2-457b-a019-b1d40fc36a52" targetNamespace="http://schemas.microsoft.com/office/2006/metadata/properties" ma:root="true" ma:fieldsID="02ce7681558a412f049305669959d0ce" ns2:_="" ns3:_="">
    <xsd:import namespace="10ecc150-8616-4ab1-a858-5c95219444b5"/>
    <xsd:import namespace="cacc20dc-e4b2-457b-a019-b1d40fc3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c150-8616-4ab1-a858-5c9521944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20dc-e4b2-457b-a019-b1d40fc3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FD981-EFEF-4664-8B81-82FC4C0594F5}"/>
</file>

<file path=customXml/itemProps2.xml><?xml version="1.0" encoding="utf-8"?>
<ds:datastoreItem xmlns:ds="http://schemas.openxmlformats.org/officeDocument/2006/customXml" ds:itemID="{438B7BCF-420C-42E4-B621-202E17D73D8B}"/>
</file>

<file path=customXml/itemProps3.xml><?xml version="1.0" encoding="utf-8"?>
<ds:datastoreItem xmlns:ds="http://schemas.openxmlformats.org/officeDocument/2006/customXml" ds:itemID="{269367FD-FB19-4770-8166-68A4941F93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Kuutsa (TAU)</dc:creator>
  <cp:keywords/>
  <dc:description/>
  <cp:lastModifiedBy>Anna Kuutsa (TAU)</cp:lastModifiedBy>
  <dcterms:created xsi:type="dcterms:W3CDTF">2022-02-10T12:47:56Z</dcterms:created>
  <dcterms:modified xsi:type="dcterms:W3CDTF">2022-02-16T09:10:31Z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0x010100ADAEA50A7B7F4D489CFF08C4A467BF67</vt:lpwstr>
  </property>
</Properties>
</file>